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20" w:firstLineChars="200"/>
        <w:textAlignment w:val="auto"/>
        <w:outlineLvl w:val="9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21"/>
          <w:szCs w:val="21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20" w:firstLineChars="200"/>
        <w:textAlignment w:val="auto"/>
        <w:outlineLvl w:val="9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21"/>
          <w:szCs w:val="21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方正小标宋_GBK"/>
          <w:sz w:val="44"/>
          <w:szCs w:val="44"/>
          <w:lang w:val="en-US" w:eastAsia="zh-CN"/>
        </w:rPr>
        <w:t>重庆市农业农村委员会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方正小标宋_GBK"/>
          <w:sz w:val="44"/>
          <w:szCs w:val="44"/>
          <w:lang w:val="en-US" w:eastAsia="zh-CN"/>
        </w:rPr>
        <w:t>关于加强丘陵山区高标准农田改造升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方正小标宋_GBK"/>
          <w:sz w:val="44"/>
          <w:szCs w:val="44"/>
          <w:lang w:val="en-US" w:eastAsia="zh-CN"/>
        </w:rPr>
        <w:t>示范项目管理工作的通知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渝农规〔2022〕9号</w:t>
      </w:r>
    </w:p>
    <w:p>
      <w:pPr>
        <w:pageBreakBefore w:val="0"/>
        <w:kinsoku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rPr>
          <w:rStyle w:val="10"/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各区县（自治县）农业农村委，西部科学城重庆高新区规划自然资源局，万盛经开区农林局，直属有关单位，机关有关处室：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为加强丘陵山区高标准农田改造提升示范项目（以下简称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改造提升示范项目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）管理，明确管理职责分工，明晰项目建设流程，规范组织实施，严格纪律要求，确保项目高质量建设。依据农田建设相关管理规定，结合《重庆市丘陵山区高标准农田改造提升示范项目实施方案》和项目建设实际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以习近平新时代中国特色社会主义思想为指导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，全面贯彻党的十九大和十九届历次全会精神，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认真落实市委、市政府工作要求，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坚持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“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投、建、用、管、还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”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一体谋划、一体推进，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建立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市级统筹、分级负责的工作机制，在充分尊重农民群众意愿基础上，以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“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改大、改水、改路、改土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”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为主要内容，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强化项目重点环节管理，确保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改造提升示范项目管理规范有序、工程建设高质高效。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本通知适用于使用政府专项债实施的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丘陵山区高标准农田改造提升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示范项目。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三</w:t>
      </w: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、职责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（一）市农业农村委负责建立改造提升示范项目工作机制和标准，组织开展项目竞争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比选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、初步设计评审、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项目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批复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和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监督检查，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统筹指导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全市改造提升示范项目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建设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区县农业农村部门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负责组织开展项目选址、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申报、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设计、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验收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等管理工作，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督导项目建设、管护、利用等相关工作。组织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引导农村集体经济组织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专业大户、家庭农场、农民合作社、农业企业等积极参与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项目建设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，监管高标准农田后续使用，确保改造提升后的高标准农田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持续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三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项目法人单位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负责依法依规组织项目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实施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竣工验收准备（含四方验收、制作竣工资料、竣工决算等工作）、质量监管、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资金管理、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安全管理、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项目建成后的集中利用管理等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工作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四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）项目所在乡镇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负责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做好项目政策宣传、产业布局发展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、村社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组织发动、业主引进服务、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群众诉求协调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等工作，参与项目实施监督，协调处理好增值效益与农民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群众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利益关系，为项目实施创造良好环境和氛围。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四</w:t>
      </w: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、项目管理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/>
          <w:lang w:val="en-US" w:eastAsia="zh-CN"/>
        </w:rPr>
        <w:t>（一）选址立项。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区县农业农村部门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按照集中连片、整村整镇推进的原则，以村或乡镇为边界，结合地形地貌、水土资源条件、耕地利用现状、产业发展定位、经营主体意见、农民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群众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意愿等因素选定建设区域，组织编制立项申报书，同步建立项目储备库。拟申报立项的项目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区域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要做到土地经营权流转、产业发展、经营主体到位，建后稳定用于粮油生产。市农业农村委组织专家、相关部门开展立项评审和竞争比选，比选结果报市政府审定后下达立项批复。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（二）初步设计。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区县农业农村部门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应根据立项批复制定初步设计单位采购方案，通过会议集体研究审定后，依法依规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采购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具备相应勘察、设计资质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及具有与改造提升示范项目相匹配设计能力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的设计单位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，并及时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采购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情况报市农业农村委备案。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区县农业农村部门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牵头组织项目法人、农业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经营主体、乡镇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（村社）组织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、农民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群众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参与初步设计。初步设计要结合产业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发展需要，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按照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缺什么，补什么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的原则布局工程措施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；要根据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产业利用方式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、土地流转溢价等合理测算综合效益；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初步设计文件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包括初步设计报告、设计图册、概（预）算书、经营主体出具的产业需求说明、已建工程设施说明书和其它附件等材料。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市农业农村委指导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市土地整治中心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初步设计评审工作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。评审工作坚持技术负责制，评审工作组由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相关单位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（处室）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和工程、粮油、水产、农机、预算等行业专家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组成。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评审结果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报市农业农村委审定后，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向社会公示（涉及国家秘密的内容除外），公示期一般不少于5个工作日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公示无异议的项目由市农业农村委按程序下达批复。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项目批复下达后，区县农业农村部门组织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具备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相应资质的第三方开展工程造价审查。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（三）组织实施。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改造提升示范项目实行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项目法人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责任制，由各区县结合自身实际，依据有关法律法规，充分征求区县发展改革、财政等相关部门意见，确定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项目法人单位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及组织实施方式。项目法人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应加强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项目实施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过程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管理。区县农业农村部门要对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项目实施全过程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监督指导，定期将项目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情况报市农业农村委。改造提升示范项目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严格按照批复的初步设计组织施工建设，不得擅自调整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确需进行调整的，应严格执行我市农田建设项目设计变更管理有关规定，依照变更审批分级管理权限，及时完善变更审批或备案手续。改造提升示范项目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资金管理办法另行制定。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</w:t>
      </w:r>
      <w:r>
        <w:rPr>
          <w:rFonts w:hint="eastAsia" w:eastAsia="方正楷体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四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）工程监理。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项目法人单位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应按照相关规定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采购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具备相应资质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监理单位。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区县农业农村部门对采购过程进行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监督指导，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并及时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采购情况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报市农业农村委备案。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（五）竣工决算。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项目法人单位应监督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施工单位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及时收集整理施工过程资料，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在项目完工后1个月内编制完成项目工程结算书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。区县农业农村部门指导项目法人单位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开展工程结算、财务决算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并及时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将工程结算报告、财务决算报告报市农业农村委。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Style w:val="13"/>
          <w:rFonts w:hint="default"/>
          <w:color w:val="auto"/>
          <w:u w:val="none"/>
          <w:lang w:val="en-US" w:eastAsia="zh-CN"/>
        </w:rPr>
        <w:t>（</w:t>
      </w:r>
      <w:r>
        <w:rPr>
          <w:rStyle w:val="13"/>
          <w:rFonts w:hint="eastAsia"/>
          <w:color w:val="auto"/>
          <w:u w:val="none"/>
          <w:lang w:val="en-US" w:eastAsia="zh-CN"/>
        </w:rPr>
        <w:t>六</w:t>
      </w:r>
      <w:r>
        <w:rPr>
          <w:rStyle w:val="13"/>
          <w:rFonts w:hint="default"/>
          <w:color w:val="auto"/>
          <w:u w:val="none"/>
          <w:lang w:val="en-US" w:eastAsia="zh-CN"/>
        </w:rPr>
        <w:t>）竣工验收。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项目验收实行区县</w:t>
      </w:r>
      <w:r>
        <w:rPr>
          <w:rFonts w:hint="eastAsia" w:cs="Times New Roman"/>
          <w:color w:val="auto"/>
          <w:kern w:val="0"/>
          <w:sz w:val="32"/>
          <w:szCs w:val="32"/>
          <w:u w:val="none"/>
          <w:lang w:val="en-US" w:eastAsia="zh-CN" w:bidi="ar-SA"/>
        </w:rPr>
        <w:t>负责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制。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项目法人应于项目完工后尽快组织施工单位、监理单位、设计单位完成四方验收。</w:t>
      </w:r>
      <w:r>
        <w:rPr>
          <w:rFonts w:hint="eastAsia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区县农业农村部门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及时完成项目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竣工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验收，对工程数量、质量以及资金管理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进行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全面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核验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。在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竣工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验收中发现建设任务未完成、工程质量存在问题、资金使用不够规范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等问题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的，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必须全面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整改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到位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。同时，做好耕地质量调查评价以及项目立档归卷、信息填报和上图入库等后续工作</w:t>
      </w:r>
      <w:r>
        <w:rPr>
          <w:rFonts w:hint="eastAsia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，验收结果报市农业农村委备案。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市农业农村委</w:t>
      </w:r>
      <w:r>
        <w:rPr>
          <w:rFonts w:hint="eastAsia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将组织市土地整治中心对区县竣工验收工作进行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指导</w:t>
      </w:r>
      <w:r>
        <w:rPr>
          <w:rFonts w:hint="eastAsia" w:cs="Times New Roman"/>
          <w:color w:val="auto"/>
          <w:kern w:val="0"/>
          <w:sz w:val="32"/>
          <w:szCs w:val="32"/>
          <w:u w:val="none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监督、检查、</w:t>
      </w:r>
      <w:r>
        <w:rPr>
          <w:rFonts w:hint="eastAsia" w:cs="Times New Roman"/>
          <w:color w:val="auto"/>
          <w:kern w:val="0"/>
          <w:sz w:val="32"/>
          <w:szCs w:val="32"/>
          <w:u w:val="none"/>
          <w:lang w:val="en-US" w:eastAsia="zh-CN" w:bidi="ar-SA"/>
        </w:rPr>
        <w:t>评估，并对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竣工验收</w:t>
      </w:r>
      <w:r>
        <w:rPr>
          <w:rFonts w:hint="eastAsia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合格项目进行抽查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Style w:val="13"/>
          <w:rFonts w:hint="default"/>
          <w:color w:val="auto"/>
          <w:u w:val="none"/>
          <w:lang w:val="en-US" w:eastAsia="zh-CN"/>
        </w:rPr>
        <w:t>（</w:t>
      </w:r>
      <w:r>
        <w:rPr>
          <w:rStyle w:val="13"/>
          <w:rFonts w:hint="eastAsia"/>
          <w:color w:val="auto"/>
          <w:u w:val="none"/>
          <w:lang w:val="en-US" w:eastAsia="zh-CN"/>
        </w:rPr>
        <w:t>七</w:t>
      </w:r>
      <w:r>
        <w:rPr>
          <w:rStyle w:val="13"/>
          <w:rFonts w:hint="default"/>
          <w:color w:val="auto"/>
          <w:u w:val="none"/>
          <w:lang w:val="en-US" w:eastAsia="zh-CN"/>
        </w:rPr>
        <w:t>）管护利用。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区县应坚持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先建机制，后建工程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”原则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，统筹推进改造提升示范项目的立项建设、组织实施和运营管护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。通过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政府补助与市场手段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结合，探索社会化和专业化结合的管护模式，多元化保障管护经费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逐步健全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u w:val="none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建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用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管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u w:val="none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一体机制。持续跟踪耕地质量变化情况，加强项目区耕地的后续培肥和合理利用，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促进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耕地数量长期稳定和质量持续提升。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Style w:val="13"/>
          <w:rFonts w:hint="default"/>
          <w:color w:val="auto"/>
          <w:u w:val="none"/>
          <w:lang w:val="en-US" w:eastAsia="zh-CN"/>
        </w:rPr>
        <w:t>（</w:t>
      </w:r>
      <w:r>
        <w:rPr>
          <w:rStyle w:val="13"/>
          <w:rFonts w:hint="eastAsia"/>
          <w:color w:val="auto"/>
          <w:u w:val="none"/>
          <w:lang w:val="en-US" w:eastAsia="zh-CN"/>
        </w:rPr>
        <w:t>八</w:t>
      </w:r>
      <w:r>
        <w:rPr>
          <w:rStyle w:val="13"/>
          <w:rFonts w:hint="default"/>
          <w:color w:val="auto"/>
          <w:u w:val="none"/>
          <w:lang w:val="en-US" w:eastAsia="zh-CN"/>
        </w:rPr>
        <w:t>）考核</w:t>
      </w:r>
      <w:r>
        <w:rPr>
          <w:rStyle w:val="13"/>
          <w:rFonts w:hint="eastAsia"/>
          <w:color w:val="auto"/>
          <w:u w:val="none"/>
          <w:lang w:val="en-US" w:eastAsia="zh-CN"/>
        </w:rPr>
        <w:t>评价</w:t>
      </w:r>
      <w:r>
        <w:rPr>
          <w:rStyle w:val="13"/>
          <w:rFonts w:hint="default"/>
          <w:color w:val="auto"/>
          <w:u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区县农业农村部门应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加强对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改造提升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示范项目资金全过程绩效管理，做好绩效运行监控和评价，对发现的问题及时督促整改。市农业农村委将结合全市粮食安全行政首长责任制考核、高标准农田建设评价激励等工作，对改造提升示范项目进行综合评价，并将考评结果作为高标准农田建设任务和资金分配的重要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/>
          <w:lang w:val="en-US" w:eastAsia="zh-CN"/>
        </w:rPr>
        <w:t>、工作</w:t>
      </w:r>
      <w:r>
        <w:rPr>
          <w:rFonts w:hint="eastAsia" w:eastAsia="方正黑体_GBK" w:cs="Times New Roman"/>
          <w:color w:val="auto"/>
          <w:kern w:val="0"/>
          <w:sz w:val="32"/>
          <w:szCs w:val="32"/>
          <w:u w:val="none"/>
          <w:lang w:val="en-US" w:eastAsia="zh-CN"/>
        </w:rPr>
        <w:t>保障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（一）</w:t>
      </w: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建立工作机制</w:t>
      </w: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建立市级统筹、分级负责的工作机制，成立由市级相关部门为成员的工作专班，负责制定政策、建立机制、统筹协调，推动解决工作中的重要事项；各区县参照市级成立相应的工作专班，强化项目管理，统筹落实项目建设各项工作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建立市、区县两级联动的技术指导服务机制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，市级成立专家组，对项目全流程包片指导；区县应实行技术服务责任制，成立相应的技术服务小组，实现全程服务。建立市农业农村委、区县农业农村部门、项目实施单位三级联动的调度报告机制。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（二）加强实施监管。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利用在线监测监管信息系统，实现全过程在线监管。创新监督方式，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主动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配合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各级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纪检监察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组织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全程跟踪监督，保障项目规范推进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鼓励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请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农业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经营主体、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“两代表一委员”、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农民群众作为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义务监督员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，全程参与施工过程监督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。严格履约监管，在建设过程中出现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违法违规失信行为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的单位和人员，区县农业农村部门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应按规定程序纳入信用评价管理体系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探索建立红黑名单制，纳入黑名单的单位禁止参与今后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改造提升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示范项目建设。任何单位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个人不得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借用、挂靠其他单位等形式参与项目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建设；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列入严重违法失信企业名单、市场禁入名单的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不得参与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农田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项目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24"/>
          <w:u w:val="none"/>
          <w:lang w:val="en-US" w:eastAsia="zh-CN" w:bidi="ar-SA"/>
        </w:rPr>
        <w:t>（三）强化信息联通。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各区县要加强与定点市级技术指导组的沟通，及时反馈项目建设中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存在的困难和问题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，市级技术指导组要做好常态化技术指导。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市农业农村委定期向市委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市政府报送各区县的建设进度、建设质量、考核评价、项目效益、存在问题、工作亮点等有关情况，并抄送区县党委政府、市级工作专班单位，做到实时客观反映区县项目建设进展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畅通上下工作沟通渠道，高质量推进项目建设。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（四）树牢底线意识。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市、区县两级农业农村系统工作人员要牢固树立底线思维，严格执行农田建设工作纪律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十不准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，做到廉洁自律，营造风清气正的工作环境，确保项目安全、资金安全、队伍安全，高质量完成目标任务。对违反相关规定的人员，将依规依纪严肃处理，涉嫌犯罪的，移送司法机关追究刑事责任。</w:t>
      </w:r>
    </w:p>
    <w:p>
      <w:pPr>
        <w:pStyle w:val="2"/>
        <w:pageBreakBefore w:val="0"/>
        <w:kinsoku/>
        <w:overflowPunct/>
        <w:topLinePunct w:val="0"/>
        <w:bidi w:val="0"/>
        <w:spacing w:line="600" w:lineRule="exact"/>
        <w:ind w:right="0" w:rightChars="0" w:firstLine="643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附件：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农田建设工作纪律“十不准”</w:t>
      </w:r>
    </w:p>
    <w:p>
      <w:pPr>
        <w:pStyle w:val="2"/>
        <w:pageBreakBefore w:val="0"/>
        <w:kinsoku/>
        <w:overflowPunct/>
        <w:topLinePunct w:val="0"/>
        <w:bidi w:val="0"/>
        <w:spacing w:line="600" w:lineRule="exact"/>
        <w:ind w:right="0" w:rightChars="0" w:firstLine="643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重庆市发展和改革委员会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  </w:t>
      </w:r>
    </w:p>
    <w:p>
      <w:pPr>
        <w:keepNext w:val="0"/>
        <w:keepLines w:val="0"/>
        <w:pageBreakBefore w:val="0"/>
        <w:tabs>
          <w:tab w:val="left" w:pos="3735"/>
        </w:tabs>
        <w:kinsoku/>
        <w:wordWrap w:val="0"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2022年9月16日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 xml:space="preserve">        </w:t>
      </w:r>
    </w:p>
    <w:p>
      <w:pPr>
        <w:keepNext w:val="0"/>
        <w:keepLines w:val="0"/>
        <w:pageBreakBefore w:val="0"/>
        <w:tabs>
          <w:tab w:val="left" w:pos="3735"/>
        </w:tabs>
        <w:kinsoku/>
        <w:wordWrap w:val="0"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wordWrap w:val="0"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wordWrap w:val="0"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wordWrap w:val="0"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wordWrap w:val="0"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wordWrap w:val="0"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wordWrap w:val="0"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wordWrap w:val="0"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 xml:space="preserve">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3" w:firstLineChars="20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color w:val="auto"/>
          <w:kern w:val="2"/>
          <w:sz w:val="44"/>
          <w:szCs w:val="24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 xml:space="preserve"> 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农田建设工作纪律“十不准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本规定适用于各级从事农田建设工作的管理人员。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一、不准以任何名义虚报冒领、骗取套取、挤占挪用高标准农田建设资金。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二、不准违反《中华人民共和国招投标法》和关于工程建设项目招投标管理的其他相关法规、规章、制度规定。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三、不准以任何形式暗示、授意、指定安排农田建设项目。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四、不准以任何形式承揽农田建设项目工程或相关服务业务。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五、不准以任何形式插手、干预、打探、居间介绍关于农田建设项目招投标、物资装备采购、项目竣工验收、资产管理等各项业务。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六、不准以任何形式直接或变相为农田建设项目相关主体谋取利益，收受可能影响公正执行公务的礼品、礼金、消费卡和有价证券、股权、其他金融产品等，或接受可能影响公正执行公务的宴请、旅游等活动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七、不准在组织或参与农田建设项目评审、检查、验收、绩效考评等活动时，违规领取咨询费或劳务费等报酬。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八、不准违反农田建设公开公示要求，隐瞒应当公开公示的内容。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九、不准以任何形式泄露农田建设工作中尚未公开或不宜公开的事项。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十、不准阻止、打击报复干部群众对农田建设工作中违规违法情况的监督检举。</w:t>
      </w:r>
    </w:p>
    <w:p>
      <w:pPr>
        <w:keepNext w:val="0"/>
        <w:keepLines w:val="0"/>
        <w:pageBreakBefore w:val="0"/>
        <w:tabs>
          <w:tab w:val="left" w:pos="3735"/>
        </w:tabs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140335</wp:posOffset>
              </wp:positionV>
              <wp:extent cx="5104765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76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85pt;margin-top:11.05pt;height:0pt;width:401.95pt;z-index:251660288;mso-width-relative:page;mso-height-relative:page;" filled="f" stroked="t" coordsize="21600,21600" o:gfxdata="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8LKXl0gAAAAcB&#10;AAAPAAAAAAAAAAEAIAAAACIAAABkcnMvZG93bnJldi54bWxQSwECFAAUAAAACACHTuJAGryhqugB&#10;AAC0AwAADgAAAAAAAAABACAAAAAh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农业农村委员会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368935</wp:posOffset>
              </wp:positionV>
              <wp:extent cx="515874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1587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75pt;margin-top:29.05pt;height:0pt;width:406.2pt;z-index:251659264;mso-width-relative:page;mso-height-relative:page;" filled="f" stroked="t" coordsize="21600,21600" o:gfxdata="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9qfdX1QAAAAgBAAAPAAAAAAAAAAEAIAAAACIAAABkcnMvZG93bnJldi54bWxQSwECFAAU&#10;AAAACACHTuJA7VWUM/QBAAC9AwAADgAAAAAAAAABACAAAAAkAQAAZHJzL2Uyb0RvYy54bWxQSwUG&#10;AAAAAAYABgBZAQAAi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农业农村委员会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Yjc3ZDZlYmFhN2ZmYWRjZTA0Y2MzYTRmZTFmZmI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0FEE516E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7E826"/>
    <w:rsid w:val="53D8014D"/>
    <w:rsid w:val="550C209A"/>
    <w:rsid w:val="55E064E0"/>
    <w:rsid w:val="572C6D10"/>
    <w:rsid w:val="57B66DC1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ABC0B93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BD9755F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2">
    <w:name w:val="公文:正文(缩进)"/>
    <w:qFormat/>
    <w:uiPriority w:val="0"/>
    <w:pPr>
      <w:spacing w:line="560" w:lineRule="exact"/>
      <w:ind w:firstLine="880" w:firstLineChars="200"/>
    </w:pPr>
    <w:rPr>
      <w:rFonts w:ascii="Times New Roman" w:hAnsi="Times New Roman" w:eastAsia="方正仿宋_GBK" w:cs="Times New Roman"/>
      <w:sz w:val="32"/>
      <w:szCs w:val="22"/>
    </w:rPr>
  </w:style>
  <w:style w:type="character" w:customStyle="1" w:styleId="13">
    <w:name w:val="公文:2级标题 Char"/>
    <w:link w:val="14"/>
    <w:qFormat/>
    <w:uiPriority w:val="0"/>
    <w:rPr>
      <w:rFonts w:ascii="Times New Roman" w:hAnsi="Times New Roman" w:eastAsia="方正楷体_GBK" w:cs="Times New Roman"/>
      <w:sz w:val="32"/>
    </w:rPr>
  </w:style>
  <w:style w:type="paragraph" w:customStyle="1" w:styleId="14">
    <w:name w:val="公文:2级标题"/>
    <w:link w:val="13"/>
    <w:qFormat/>
    <w:uiPriority w:val="0"/>
    <w:pPr>
      <w:numPr>
        <w:ilvl w:val="0"/>
        <w:numId w:val="0"/>
      </w:numPr>
      <w:wordWrap w:val="0"/>
      <w:spacing w:line="560" w:lineRule="exact"/>
      <w:ind w:firstLine="632" w:firstLineChars="200"/>
      <w:outlineLvl w:val="1"/>
    </w:pPr>
    <w:rPr>
      <w:rFonts w:ascii="Times New Roman" w:hAnsi="Times New Roman" w:eastAsia="方正楷体_GBK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3807</Words>
  <Characters>3814</Characters>
  <Lines>1</Lines>
  <Paragraphs>1</Paragraphs>
  <TotalTime>0</TotalTime>
  <ScaleCrop>false</ScaleCrop>
  <LinksUpToDate>false</LinksUpToDate>
  <CharactersWithSpaces>3831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2021-09-12T02:41:00Z</dcterms:created>
  <dc:creator>t</dc:creator>
  <cp:lastModifiedBy>november</cp:lastModifiedBy>
  <cp:lastPrinted>2022-06-07T16:09:00Z</cp:lastPrinted>
  <dcterms:modified xsi:type="dcterms:W3CDTF">2022-09-30T03:26:07Z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48C61CB29D3F4D9384F5922CF0F7FFB4</vt:lpwstr>
  </property>
</Properties>
</file>