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DA" w:rsidRDefault="007F71DA" w:rsidP="007F71DA">
      <w:pPr>
        <w:adjustRightInd w:val="0"/>
        <w:snapToGrid w:val="0"/>
        <w:spacing w:line="600" w:lineRule="exact"/>
        <w:jc w:val="left"/>
        <w:rPr>
          <w:rFonts w:ascii="方正黑体_GBK" w:eastAsia="方正黑体_GBK" w:hAnsi="宋体" w:hint="eastAsia"/>
          <w:kern w:val="0"/>
          <w:sz w:val="32"/>
          <w:szCs w:val="32"/>
        </w:rPr>
      </w:pPr>
      <w:r w:rsidRPr="004E343E">
        <w:rPr>
          <w:rFonts w:ascii="方正黑体_GBK" w:eastAsia="方正黑体_GBK" w:hAnsi="宋体" w:hint="eastAsia"/>
          <w:kern w:val="0"/>
          <w:sz w:val="32"/>
          <w:szCs w:val="32"/>
        </w:rPr>
        <w:t>附件1</w:t>
      </w:r>
    </w:p>
    <w:p w:rsidR="007F71DA" w:rsidRPr="004E343E" w:rsidRDefault="007F71DA" w:rsidP="007F71DA">
      <w:pPr>
        <w:adjustRightInd w:val="0"/>
        <w:snapToGrid w:val="0"/>
        <w:spacing w:line="600" w:lineRule="exact"/>
        <w:jc w:val="left"/>
        <w:rPr>
          <w:rFonts w:ascii="方正黑体_GBK" w:eastAsia="方正黑体_GBK" w:hAnsi="宋体" w:hint="eastAsia"/>
          <w:kern w:val="0"/>
          <w:sz w:val="32"/>
          <w:szCs w:val="32"/>
        </w:rPr>
      </w:pPr>
    </w:p>
    <w:p w:rsidR="007F71DA" w:rsidRDefault="007F71DA" w:rsidP="007F71DA">
      <w:pPr>
        <w:widowControl/>
        <w:jc w:val="center"/>
        <w:rPr>
          <w:rFonts w:ascii="方正小标宋_GBK" w:eastAsia="方正小标宋_GBK" w:hAnsi="宋体" w:hint="eastAsia"/>
          <w:kern w:val="0"/>
          <w:sz w:val="44"/>
          <w:szCs w:val="44"/>
        </w:rPr>
      </w:pPr>
      <w:r w:rsidRPr="004E343E">
        <w:rPr>
          <w:rFonts w:ascii="方正小标宋_GBK" w:eastAsia="方正小标宋_GBK" w:hAnsi="宋体" w:hint="eastAsia"/>
          <w:kern w:val="0"/>
          <w:sz w:val="44"/>
          <w:szCs w:val="44"/>
        </w:rPr>
        <w:t>国家畜禽遗传资源目录</w:t>
      </w:r>
    </w:p>
    <w:p w:rsidR="007F71DA" w:rsidRPr="004E343E" w:rsidRDefault="007F71DA" w:rsidP="007F71DA">
      <w:pPr>
        <w:widowControl/>
        <w:jc w:val="center"/>
        <w:rPr>
          <w:rFonts w:ascii="方正楷体_GBK" w:eastAsia="方正楷体_GBK" w:hAnsi="宋体" w:hint="eastAsia"/>
          <w:kern w:val="0"/>
          <w:sz w:val="44"/>
          <w:szCs w:val="44"/>
        </w:rPr>
      </w:pPr>
      <w:r w:rsidRPr="004E343E">
        <w:rPr>
          <w:rFonts w:ascii="方正楷体_GBK" w:eastAsia="方正楷体_GBK" w:hAnsi="宋体" w:hint="eastAsia"/>
          <w:kern w:val="0"/>
          <w:sz w:val="32"/>
          <w:szCs w:val="32"/>
        </w:rPr>
        <w:t>（中华人民共和国农业农村部公告 第303号）</w:t>
      </w:r>
    </w:p>
    <w:p w:rsidR="007F71DA" w:rsidRPr="004E343E" w:rsidRDefault="007F71DA" w:rsidP="007F71DA">
      <w:pPr>
        <w:widowControl/>
        <w:ind w:firstLineChars="200" w:firstLine="640"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>本次公布的畜禽遗传资源目录，所列种为家养畜禽并包括其杂交后代。</w:t>
      </w:r>
    </w:p>
    <w:p w:rsidR="007F71DA" w:rsidRPr="004E343E" w:rsidRDefault="007F71DA" w:rsidP="007F71DA">
      <w:pPr>
        <w:widowControl/>
        <w:jc w:val="left"/>
        <w:rPr>
          <w:rFonts w:ascii="方正黑体_GBK" w:eastAsia="方正黑体_GBK" w:hAnsi="宋体" w:hint="eastAsia"/>
          <w:kern w:val="0"/>
          <w:sz w:val="32"/>
          <w:szCs w:val="32"/>
        </w:rPr>
      </w:pPr>
      <w:r w:rsidRPr="004E343E">
        <w:rPr>
          <w:rFonts w:ascii="方正黑体_GBK" w:eastAsia="方正黑体_GBK" w:hAnsi="宋体" w:hint="eastAsia"/>
          <w:kern w:val="0"/>
          <w:sz w:val="32"/>
          <w:szCs w:val="32"/>
        </w:rPr>
        <w:t xml:space="preserve">　　一、传统畜禽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 w:hint="eastAsia"/>
          <w:kern w:val="0"/>
          <w:sz w:val="32"/>
          <w:szCs w:val="32"/>
        </w:rPr>
        <w:t xml:space="preserve">　　（一）猪</w:t>
      </w:r>
      <w:r w:rsidRPr="000E7BDC">
        <w:rPr>
          <w:rFonts w:ascii="方正楷体_GBK" w:eastAsia="方正楷体_GBK" w:hAnsi="宋体" w:hint="eastAsia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地方品种，培育品种（含家猪与野猪杂交后代）及配套系，引入品种及配套系。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（二）普通牛、瘤牛、水牛、牦牛、大额牛</w:t>
      </w:r>
      <w:r w:rsidRPr="000E7BDC">
        <w:rPr>
          <w:rFonts w:ascii="方正楷体_GBK" w:eastAsia="方正楷体_GBK" w:hAnsi="宋体" w:hint="eastAsia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（三）绵羊、山羊</w:t>
      </w:r>
      <w:r w:rsidRPr="000E7BDC">
        <w:rPr>
          <w:rFonts w:ascii="方正楷体_GBK" w:eastAsia="方正楷体_GBK" w:hAnsi="宋体" w:hint="eastAsia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（四）马</w:t>
      </w:r>
      <w:r w:rsidRPr="000E7BDC">
        <w:rPr>
          <w:rFonts w:ascii="方正楷体_GBK" w:eastAsia="方正楷体_GBK" w:hAnsi="宋体" w:hint="eastAsia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（五）驴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（六）骆驼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（七）兔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lastRenderedPageBreak/>
        <w:t xml:space="preserve">　　（八）鸡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（九）鸭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（十）鹅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（十一）鸽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（十二）鹌鹑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培育品种及配套系，引入品种及配套系。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黑体_GBK" w:eastAsia="方正黑体_GBK" w:hAnsi="宋体" w:hint="eastAsia"/>
          <w:kern w:val="0"/>
          <w:sz w:val="32"/>
          <w:szCs w:val="32"/>
        </w:rPr>
      </w:pPr>
      <w:r w:rsidRPr="004E343E">
        <w:rPr>
          <w:rFonts w:ascii="方正黑体_GBK" w:eastAsia="方正黑体_GBK" w:hAnsi="宋体"/>
          <w:kern w:val="0"/>
          <w:sz w:val="32"/>
          <w:szCs w:val="32"/>
        </w:rPr>
        <w:t xml:space="preserve">　　二、特种畜禽</w:t>
      </w:r>
      <w:r w:rsidRPr="004E343E">
        <w:rPr>
          <w:rFonts w:ascii="方正黑体_GBK" w:eastAsia="方正黑体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（一）梅花鹿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（二）马鹿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（三）驯鹿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（四）羊驼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（五）火鸡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（六）珍珠鸡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lastRenderedPageBreak/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（七）雉鸡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（八）鹧鸪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（九）番鸭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地方品种，培育品种，引入品种。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（十）绿头鸭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（十一）鸵鸟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（十二）鸸鹋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0E7BDC" w:rsidRDefault="007F71DA" w:rsidP="007F71DA">
      <w:pPr>
        <w:widowControl/>
        <w:jc w:val="left"/>
        <w:rPr>
          <w:rFonts w:ascii="方正楷体_GBK" w:eastAsia="方正楷体_GBK" w:hAnsi="宋体" w:hint="eastAsia"/>
          <w:kern w:val="0"/>
          <w:sz w:val="32"/>
          <w:szCs w:val="32"/>
        </w:rPr>
      </w:pP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　（十三）水貂（非食用）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（十四）银狐（非食用）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（十五）北极狐（非食用）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　培育品种，引入品种。</w:t>
      </w:r>
      <w:r w:rsidRPr="004E343E">
        <w:rPr>
          <w:rFonts w:ascii="方正仿宋_GBK" w:eastAsia="方正仿宋_GBK" w:hAnsi="宋体"/>
          <w:kern w:val="0"/>
          <w:sz w:val="32"/>
          <w:szCs w:val="32"/>
        </w:rPr>
        <w:t> </w:t>
      </w:r>
    </w:p>
    <w:p w:rsidR="007F71DA" w:rsidRPr="004E343E" w:rsidRDefault="007F71DA" w:rsidP="007F71DA">
      <w:pPr>
        <w:widowControl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 xml:space="preserve">　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 xml:space="preserve">　（十六）貉（非食用）</w:t>
      </w:r>
      <w:r w:rsidRPr="000E7BDC">
        <w:rPr>
          <w:rFonts w:ascii="方正楷体_GBK" w:eastAsia="方正楷体_GBK" w:hAnsi="宋体"/>
          <w:kern w:val="0"/>
          <w:sz w:val="32"/>
          <w:szCs w:val="32"/>
        </w:rPr>
        <w:t> </w:t>
      </w:r>
    </w:p>
    <w:p w:rsidR="007F71DA" w:rsidRDefault="007F71DA" w:rsidP="007F71DA">
      <w:pPr>
        <w:adjustRightInd w:val="0"/>
        <w:snapToGrid w:val="0"/>
        <w:spacing w:line="600" w:lineRule="exact"/>
        <w:ind w:firstLine="630"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  <w:r w:rsidRPr="004E343E">
        <w:rPr>
          <w:rFonts w:ascii="方正仿宋_GBK" w:eastAsia="方正仿宋_GBK" w:hAnsi="宋体"/>
          <w:kern w:val="0"/>
          <w:sz w:val="32"/>
          <w:szCs w:val="32"/>
        </w:rPr>
        <w:t>地方品种，培育品种，引入品种。</w:t>
      </w:r>
    </w:p>
    <w:p w:rsidR="007F71DA" w:rsidRDefault="007F71DA" w:rsidP="007F71DA">
      <w:pPr>
        <w:adjustRightInd w:val="0"/>
        <w:snapToGrid w:val="0"/>
        <w:spacing w:line="600" w:lineRule="exact"/>
        <w:jc w:val="lef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E93A97" w:rsidRPr="007F71DA" w:rsidRDefault="00E93A97"/>
    <w:sectPr w:rsidR="00E93A97" w:rsidRPr="007F7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97" w:rsidRDefault="00E93A97" w:rsidP="007F71DA">
      <w:r>
        <w:separator/>
      </w:r>
    </w:p>
  </w:endnote>
  <w:endnote w:type="continuationSeparator" w:id="1">
    <w:p w:rsidR="00E93A97" w:rsidRDefault="00E93A97" w:rsidP="007F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97" w:rsidRDefault="00E93A97" w:rsidP="007F71DA">
      <w:r>
        <w:separator/>
      </w:r>
    </w:p>
  </w:footnote>
  <w:footnote w:type="continuationSeparator" w:id="1">
    <w:p w:rsidR="00E93A97" w:rsidRDefault="00E93A97" w:rsidP="007F7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1DA"/>
    <w:rsid w:val="007F71DA"/>
    <w:rsid w:val="00E9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1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1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2020-06-01T07:12:00Z</dcterms:created>
  <dcterms:modified xsi:type="dcterms:W3CDTF">2020-06-01T07:12:00Z</dcterms:modified>
</cp:coreProperties>
</file>