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50" w:rsidRPr="00D42F0E" w:rsidRDefault="00240050" w:rsidP="00240050">
      <w:pPr>
        <w:widowControl/>
        <w:spacing w:line="600" w:lineRule="exact"/>
        <w:jc w:val="left"/>
        <w:rPr>
          <w:rFonts w:ascii="方正黑体_GBK" w:eastAsia="方正黑体_GBK" w:hAnsi="黑体"/>
          <w:sz w:val="32"/>
          <w:szCs w:val="32"/>
        </w:rPr>
      </w:pPr>
      <w:r w:rsidRPr="00D42F0E">
        <w:rPr>
          <w:rFonts w:ascii="方正黑体_GBK" w:eastAsia="方正黑体_GBK" w:hAnsi="黑体" w:hint="eastAsia"/>
          <w:sz w:val="32"/>
          <w:szCs w:val="32"/>
        </w:rPr>
        <w:t>附件4</w:t>
      </w:r>
    </w:p>
    <w:p w:rsidR="00240050" w:rsidRPr="00D42F0E" w:rsidRDefault="00240050" w:rsidP="00240050">
      <w:pPr>
        <w:widowControl/>
        <w:snapToGrid w:val="0"/>
        <w:spacing w:beforeLines="50" w:afterLines="50"/>
        <w:jc w:val="center"/>
        <w:outlineLvl w:val="1"/>
        <w:rPr>
          <w:rFonts w:ascii="方正小标宋_GBK" w:eastAsia="方正小标宋_GBK" w:hint="eastAsia"/>
          <w:bCs/>
          <w:kern w:val="0"/>
          <w:sz w:val="36"/>
          <w:szCs w:val="36"/>
        </w:rPr>
      </w:pPr>
      <w:r w:rsidRPr="00D42F0E">
        <w:rPr>
          <w:rFonts w:ascii="方正小标宋_GBK" w:eastAsia="方正小标宋_GBK" w:hint="eastAsia"/>
          <w:bCs/>
          <w:kern w:val="0"/>
          <w:sz w:val="36"/>
          <w:szCs w:val="36"/>
        </w:rPr>
        <w:t>畜禽养殖标准化示范</w:t>
      </w:r>
      <w:proofErr w:type="gramStart"/>
      <w:r w:rsidRPr="00D42F0E">
        <w:rPr>
          <w:rFonts w:ascii="方正小标宋_GBK" w:eastAsia="方正小标宋_GBK" w:hint="eastAsia"/>
          <w:bCs/>
          <w:kern w:val="0"/>
          <w:sz w:val="36"/>
          <w:szCs w:val="36"/>
        </w:rPr>
        <w:t>场考核</w:t>
      </w:r>
      <w:proofErr w:type="gramEnd"/>
      <w:r w:rsidRPr="00D42F0E">
        <w:rPr>
          <w:rFonts w:ascii="方正小标宋_GBK" w:eastAsia="方正小标宋_GBK" w:hint="eastAsia"/>
          <w:bCs/>
          <w:kern w:val="0"/>
          <w:sz w:val="36"/>
          <w:szCs w:val="36"/>
        </w:rPr>
        <w:t>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6"/>
        <w:gridCol w:w="1125"/>
        <w:gridCol w:w="5100"/>
        <w:gridCol w:w="1010"/>
        <w:gridCol w:w="709"/>
      </w:tblGrid>
      <w:tr w:rsidR="00240050" w:rsidRPr="00D42F0E" w:rsidTr="00345949">
        <w:trPr>
          <w:trHeight w:val="49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黑体"/>
                <w:sz w:val="20"/>
                <w:szCs w:val="20"/>
              </w:rPr>
            </w:pPr>
            <w:r w:rsidRPr="00D42F0E">
              <w:rPr>
                <w:rFonts w:eastAsia="黑体" w:hint="eastAsia"/>
                <w:sz w:val="20"/>
                <w:szCs w:val="20"/>
              </w:rPr>
              <w:t>考核项目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黑体"/>
                <w:sz w:val="20"/>
                <w:szCs w:val="20"/>
              </w:rPr>
            </w:pPr>
            <w:r w:rsidRPr="00D42F0E">
              <w:rPr>
                <w:rFonts w:eastAsia="黑体" w:hint="eastAsia"/>
                <w:sz w:val="20"/>
                <w:szCs w:val="20"/>
              </w:rPr>
              <w:t>考核细目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黑体"/>
                <w:sz w:val="20"/>
                <w:szCs w:val="20"/>
              </w:rPr>
            </w:pPr>
            <w:r w:rsidRPr="00D42F0E">
              <w:rPr>
                <w:rFonts w:eastAsia="黑体" w:hint="eastAsia"/>
                <w:sz w:val="20"/>
                <w:szCs w:val="20"/>
              </w:rPr>
              <w:t>考核具体内容及评分标准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黑体"/>
                <w:sz w:val="20"/>
                <w:szCs w:val="20"/>
              </w:rPr>
            </w:pPr>
            <w:r w:rsidRPr="00D42F0E">
              <w:rPr>
                <w:rFonts w:eastAsia="黑体" w:hint="eastAsia"/>
                <w:sz w:val="20"/>
                <w:szCs w:val="20"/>
              </w:rPr>
              <w:t>记录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黑体"/>
                <w:sz w:val="20"/>
                <w:szCs w:val="20"/>
              </w:rPr>
            </w:pPr>
            <w:r w:rsidRPr="00D42F0E">
              <w:rPr>
                <w:rFonts w:eastAsia="黑体" w:hint="eastAsia"/>
                <w:sz w:val="20"/>
                <w:szCs w:val="20"/>
              </w:rPr>
              <w:t>得分</w:t>
            </w:r>
          </w:p>
        </w:tc>
      </w:tr>
      <w:tr w:rsidR="00240050" w:rsidRPr="00D42F0E" w:rsidTr="00345949">
        <w:trPr>
          <w:trHeight w:val="549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42F0E">
              <w:rPr>
                <w:rFonts w:hint="eastAsia"/>
                <w:sz w:val="20"/>
                <w:szCs w:val="20"/>
              </w:rPr>
              <w:t>必备条件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——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left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场址不得位于畜禽养殖禁养区内，并符合相关法律法规及土地使用规划，具有相关环</w:t>
            </w:r>
            <w:proofErr w:type="gramStart"/>
            <w:r w:rsidRPr="00D42F0E">
              <w:rPr>
                <w:rFonts w:eastAsia="仿宋_GB2312" w:hint="eastAsia"/>
                <w:sz w:val="20"/>
                <w:szCs w:val="20"/>
              </w:rPr>
              <w:t>评手续</w:t>
            </w:r>
            <w:proofErr w:type="gramEnd"/>
            <w:r w:rsidRPr="00D42F0E">
              <w:rPr>
                <w:rFonts w:eastAsia="仿宋_GB2312" w:hint="eastAsia"/>
                <w:sz w:val="20"/>
                <w:szCs w:val="20"/>
              </w:rPr>
              <w:t>和土地备案手续。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kern w:val="0"/>
                <w:sz w:val="20"/>
                <w:szCs w:val="20"/>
              </w:rPr>
              <w:t>任</w:t>
            </w:r>
            <w:proofErr w:type="gramStart"/>
            <w:r w:rsidRPr="00D42F0E">
              <w:rPr>
                <w:rFonts w:eastAsia="仿宋_GB2312" w:hint="eastAsia"/>
                <w:kern w:val="0"/>
                <w:sz w:val="20"/>
                <w:szCs w:val="20"/>
              </w:rPr>
              <w:t>一</w:t>
            </w:r>
            <w:proofErr w:type="gramEnd"/>
            <w:r w:rsidRPr="00D42F0E">
              <w:rPr>
                <w:rFonts w:eastAsia="仿宋_GB2312" w:hint="eastAsia"/>
                <w:kern w:val="0"/>
                <w:sz w:val="20"/>
                <w:szCs w:val="20"/>
              </w:rPr>
              <w:t>必备项目不符，则终止现场考核</w:t>
            </w:r>
          </w:p>
        </w:tc>
      </w:tr>
      <w:tr w:rsidR="00240050" w:rsidRPr="00D42F0E" w:rsidTr="00345949">
        <w:trPr>
          <w:trHeight w:val="542"/>
          <w:jc w:val="center"/>
        </w:trPr>
        <w:tc>
          <w:tcPr>
            <w:tcW w:w="7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left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具有《动物防疫条件合格证》，两年内无重大动物疫病、主要人畜共患病临床病例和病原学阳性，无产品质量安全事件发生。</w:t>
            </w:r>
          </w:p>
        </w:tc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  <w:tr w:rsidR="00240050" w:rsidRPr="00D42F0E" w:rsidTr="00345949">
        <w:trPr>
          <w:trHeight w:val="564"/>
          <w:jc w:val="center"/>
        </w:trPr>
        <w:tc>
          <w:tcPr>
            <w:tcW w:w="7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left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具有县级以上畜牧行政主管部门备案登记证明，养殖档案符合相关法规标准要求。</w:t>
            </w:r>
          </w:p>
        </w:tc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  <w:tr w:rsidR="00240050" w:rsidRPr="00D42F0E" w:rsidTr="00345949">
        <w:trPr>
          <w:trHeight w:val="259"/>
          <w:jc w:val="center"/>
        </w:trPr>
        <w:tc>
          <w:tcPr>
            <w:tcW w:w="7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left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具有</w:t>
            </w:r>
            <w:proofErr w:type="gramStart"/>
            <w:r w:rsidRPr="00D42F0E">
              <w:rPr>
                <w:rFonts w:eastAsia="仿宋_GB2312" w:hint="eastAsia"/>
                <w:sz w:val="20"/>
                <w:szCs w:val="20"/>
              </w:rPr>
              <w:t>合法环</w:t>
            </w:r>
            <w:proofErr w:type="gramEnd"/>
            <w:r w:rsidRPr="00D42F0E">
              <w:rPr>
                <w:rFonts w:eastAsia="仿宋_GB2312" w:hint="eastAsia"/>
                <w:sz w:val="20"/>
                <w:szCs w:val="20"/>
              </w:rPr>
              <w:t>评手续。</w:t>
            </w:r>
          </w:p>
        </w:tc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  <w:tr w:rsidR="00240050" w:rsidRPr="00D42F0E" w:rsidTr="00345949">
        <w:trPr>
          <w:trHeight w:val="263"/>
          <w:jc w:val="center"/>
        </w:trPr>
        <w:tc>
          <w:tcPr>
            <w:tcW w:w="7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left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具有合法用地手续。</w:t>
            </w:r>
          </w:p>
        </w:tc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  <w:tr w:rsidR="00240050" w:rsidRPr="00D42F0E" w:rsidTr="00345949">
        <w:trPr>
          <w:trHeight w:val="356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42F0E">
              <w:rPr>
                <w:rFonts w:hint="eastAsia"/>
                <w:sz w:val="20"/>
                <w:szCs w:val="20"/>
              </w:rPr>
              <w:t>生产高效</w:t>
            </w:r>
          </w:p>
          <w:p w:rsidR="00240050" w:rsidRPr="00D42F0E" w:rsidRDefault="00240050" w:rsidP="003459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42F0E">
              <w:rPr>
                <w:rFonts w:hint="eastAsia"/>
                <w:sz w:val="20"/>
                <w:szCs w:val="20"/>
              </w:rPr>
              <w:t>（</w:t>
            </w:r>
            <w:r w:rsidRPr="00D42F0E">
              <w:rPr>
                <w:sz w:val="20"/>
                <w:szCs w:val="20"/>
              </w:rPr>
              <w:t>28</w:t>
            </w:r>
            <w:r w:rsidRPr="00D42F0E"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ind w:firstLineChars="100" w:firstLine="200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良种化</w:t>
            </w:r>
          </w:p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（</w:t>
            </w:r>
            <w:r w:rsidRPr="00D42F0E">
              <w:rPr>
                <w:rFonts w:eastAsia="仿宋_GB2312"/>
                <w:sz w:val="20"/>
                <w:szCs w:val="20"/>
              </w:rPr>
              <w:t>8</w:t>
            </w:r>
            <w:r w:rsidRPr="00D42F0E">
              <w:rPr>
                <w:rFonts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饲养的商品代畜禽来源于具有种畜禽生产经营许可证的养殖企业，饲养、销售种畜禽符合种畜禽场管理有关规定，资源转化率、畜禽生产率达到行业领先水平。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keepNext/>
              <w:keepLines/>
              <w:spacing w:line="260" w:lineRule="exact"/>
              <w:outlineLvl w:val="0"/>
              <w:rPr>
                <w:sz w:val="20"/>
                <w:szCs w:val="20"/>
              </w:rPr>
            </w:pPr>
          </w:p>
        </w:tc>
      </w:tr>
      <w:tr w:rsidR="00240050" w:rsidRPr="00D42F0E" w:rsidTr="00345949">
        <w:trPr>
          <w:trHeight w:val="356"/>
          <w:jc w:val="center"/>
        </w:trPr>
        <w:tc>
          <w:tcPr>
            <w:tcW w:w="7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集约化</w:t>
            </w:r>
          </w:p>
          <w:p w:rsidR="00240050" w:rsidRPr="00D42F0E" w:rsidRDefault="00240050" w:rsidP="00345949">
            <w:pPr>
              <w:spacing w:line="260" w:lineRule="exact"/>
              <w:ind w:firstLineChars="100" w:firstLine="200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（</w:t>
            </w:r>
            <w:r w:rsidRPr="00D42F0E">
              <w:rPr>
                <w:rFonts w:eastAsia="仿宋_GB2312"/>
                <w:sz w:val="20"/>
                <w:szCs w:val="20"/>
              </w:rPr>
              <w:t>5</w:t>
            </w:r>
            <w:r w:rsidRPr="00D42F0E">
              <w:rPr>
                <w:rFonts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畜禽圈舍设计合理，单位面积土地产值较高。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keepNext/>
              <w:keepLines/>
              <w:spacing w:line="260" w:lineRule="exact"/>
              <w:outlineLvl w:val="0"/>
              <w:rPr>
                <w:sz w:val="20"/>
                <w:szCs w:val="20"/>
              </w:rPr>
            </w:pPr>
          </w:p>
        </w:tc>
      </w:tr>
      <w:tr w:rsidR="00240050" w:rsidRPr="00D42F0E" w:rsidTr="00345949">
        <w:trPr>
          <w:trHeight w:val="356"/>
          <w:jc w:val="center"/>
        </w:trPr>
        <w:tc>
          <w:tcPr>
            <w:tcW w:w="7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ind w:firstLineChars="100" w:firstLine="200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设施化</w:t>
            </w:r>
          </w:p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（</w:t>
            </w:r>
            <w:r w:rsidRPr="00D42F0E">
              <w:rPr>
                <w:rFonts w:eastAsia="仿宋_GB2312"/>
                <w:sz w:val="20"/>
                <w:szCs w:val="20"/>
              </w:rPr>
              <w:t>10</w:t>
            </w:r>
            <w:r w:rsidRPr="00D42F0E">
              <w:rPr>
                <w:rFonts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自动饲喂、机械清粪、环境控制等设施装备先进，使用节水、节料、节能的养殖工艺，劳动生产率达到行业领先水平。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keepNext/>
              <w:keepLines/>
              <w:spacing w:line="260" w:lineRule="exact"/>
              <w:outlineLvl w:val="0"/>
              <w:rPr>
                <w:sz w:val="20"/>
                <w:szCs w:val="20"/>
              </w:rPr>
            </w:pPr>
          </w:p>
        </w:tc>
      </w:tr>
      <w:tr w:rsidR="00240050" w:rsidRPr="00D42F0E" w:rsidTr="00345949">
        <w:trPr>
          <w:trHeight w:val="356"/>
          <w:jc w:val="center"/>
        </w:trPr>
        <w:tc>
          <w:tcPr>
            <w:tcW w:w="7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智能化</w:t>
            </w:r>
          </w:p>
          <w:p w:rsidR="00240050" w:rsidRPr="00D42F0E" w:rsidRDefault="00240050" w:rsidP="00345949">
            <w:pPr>
              <w:spacing w:line="260" w:lineRule="exact"/>
              <w:ind w:firstLineChars="100" w:firstLine="200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（</w:t>
            </w:r>
            <w:r w:rsidRPr="00D42F0E">
              <w:rPr>
                <w:rFonts w:eastAsia="仿宋_GB2312"/>
                <w:sz w:val="20"/>
                <w:szCs w:val="20"/>
              </w:rPr>
              <w:t>5</w:t>
            </w:r>
            <w:r w:rsidRPr="00D42F0E">
              <w:rPr>
                <w:rFonts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配备有场区监控系统，发情自动监测系统，对重点生产区域和粪污资源化利用区域进行全天候实时监控。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keepNext/>
              <w:keepLines/>
              <w:spacing w:line="260" w:lineRule="exact"/>
              <w:outlineLvl w:val="0"/>
              <w:rPr>
                <w:sz w:val="20"/>
                <w:szCs w:val="20"/>
              </w:rPr>
            </w:pPr>
          </w:p>
        </w:tc>
      </w:tr>
      <w:tr w:rsidR="00240050" w:rsidRPr="00D42F0E" w:rsidTr="00345949">
        <w:trPr>
          <w:trHeight w:val="356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42F0E">
              <w:rPr>
                <w:rFonts w:hint="eastAsia"/>
                <w:sz w:val="20"/>
                <w:szCs w:val="20"/>
              </w:rPr>
              <w:t>环境友好（</w:t>
            </w:r>
            <w:r w:rsidRPr="00D42F0E">
              <w:rPr>
                <w:sz w:val="20"/>
                <w:szCs w:val="20"/>
              </w:rPr>
              <w:t>32</w:t>
            </w:r>
            <w:r w:rsidRPr="00D42F0E"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场区环境</w:t>
            </w:r>
          </w:p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（</w:t>
            </w:r>
            <w:r w:rsidRPr="00D42F0E">
              <w:rPr>
                <w:rFonts w:eastAsia="仿宋_GB2312"/>
                <w:sz w:val="20"/>
                <w:szCs w:val="20"/>
              </w:rPr>
              <w:t>10</w:t>
            </w:r>
            <w:r w:rsidRPr="00D42F0E">
              <w:rPr>
                <w:rFonts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选址科学，圈舍美观，景观优美，场区清洁卫生，无噪声、臭气、污水等污染。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keepNext/>
              <w:keepLines/>
              <w:spacing w:line="260" w:lineRule="exact"/>
              <w:outlineLvl w:val="0"/>
              <w:rPr>
                <w:sz w:val="20"/>
                <w:szCs w:val="20"/>
              </w:rPr>
            </w:pPr>
          </w:p>
        </w:tc>
      </w:tr>
      <w:tr w:rsidR="00240050" w:rsidRPr="00D42F0E" w:rsidTr="00345949">
        <w:trPr>
          <w:trHeight w:val="718"/>
          <w:jc w:val="center"/>
        </w:trPr>
        <w:tc>
          <w:tcPr>
            <w:tcW w:w="7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粪污资源化利用</w:t>
            </w:r>
          </w:p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（</w:t>
            </w:r>
            <w:r w:rsidRPr="00D42F0E">
              <w:rPr>
                <w:rFonts w:eastAsia="仿宋_GB2312"/>
                <w:sz w:val="20"/>
                <w:szCs w:val="20"/>
              </w:rPr>
              <w:t>14</w:t>
            </w:r>
            <w:r w:rsidRPr="00D42F0E">
              <w:rPr>
                <w:rFonts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粪污处理和资源化利用设施完善，技术模式选择合理，种养结合程度高。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keepNext/>
              <w:keepLines/>
              <w:spacing w:line="260" w:lineRule="exact"/>
              <w:outlineLvl w:val="0"/>
              <w:rPr>
                <w:sz w:val="20"/>
                <w:szCs w:val="20"/>
              </w:rPr>
            </w:pPr>
          </w:p>
        </w:tc>
      </w:tr>
      <w:tr w:rsidR="00240050" w:rsidRPr="00D42F0E" w:rsidTr="00345949">
        <w:trPr>
          <w:trHeight w:val="356"/>
          <w:jc w:val="center"/>
        </w:trPr>
        <w:tc>
          <w:tcPr>
            <w:tcW w:w="7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病死畜禽</w:t>
            </w:r>
          </w:p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无害化处理（</w:t>
            </w:r>
            <w:r w:rsidRPr="00D42F0E">
              <w:rPr>
                <w:rFonts w:eastAsia="仿宋_GB2312"/>
                <w:sz w:val="20"/>
                <w:szCs w:val="20"/>
              </w:rPr>
              <w:t>8</w:t>
            </w:r>
            <w:r w:rsidRPr="00D42F0E">
              <w:rPr>
                <w:rFonts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配备有化制等病死畜禽无害化处理设施</w:t>
            </w:r>
            <w:proofErr w:type="gramStart"/>
            <w:r w:rsidRPr="00D42F0E">
              <w:rPr>
                <w:rFonts w:eastAsia="仿宋_GB2312" w:hint="eastAsia"/>
                <w:sz w:val="20"/>
                <w:szCs w:val="20"/>
              </w:rPr>
              <w:t>且正常</w:t>
            </w:r>
            <w:proofErr w:type="gramEnd"/>
            <w:r w:rsidRPr="00D42F0E">
              <w:rPr>
                <w:rFonts w:eastAsia="仿宋_GB2312" w:hint="eastAsia"/>
                <w:sz w:val="20"/>
                <w:szCs w:val="20"/>
              </w:rPr>
              <w:t>使用；或委托当地畜牧部门认可的集中处理中心统一处理，且有正式协议，运转正常。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keepNext/>
              <w:keepLines/>
              <w:spacing w:line="260" w:lineRule="exact"/>
              <w:outlineLvl w:val="0"/>
              <w:rPr>
                <w:sz w:val="20"/>
                <w:szCs w:val="20"/>
              </w:rPr>
            </w:pPr>
          </w:p>
        </w:tc>
      </w:tr>
      <w:tr w:rsidR="00240050" w:rsidRPr="00D42F0E" w:rsidTr="00345949">
        <w:trPr>
          <w:trHeight w:val="356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42F0E">
              <w:rPr>
                <w:rFonts w:hint="eastAsia"/>
                <w:sz w:val="20"/>
                <w:szCs w:val="20"/>
              </w:rPr>
              <w:t>产品安全（</w:t>
            </w:r>
            <w:r w:rsidRPr="00D42F0E">
              <w:rPr>
                <w:sz w:val="20"/>
                <w:szCs w:val="20"/>
              </w:rPr>
              <w:t>32</w:t>
            </w:r>
            <w:r w:rsidRPr="00D42F0E"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疫病防控</w:t>
            </w:r>
          </w:p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（</w:t>
            </w:r>
            <w:r w:rsidRPr="00D42F0E">
              <w:rPr>
                <w:rFonts w:eastAsia="仿宋_GB2312"/>
                <w:sz w:val="20"/>
                <w:szCs w:val="20"/>
              </w:rPr>
              <w:t>12</w:t>
            </w:r>
            <w:r w:rsidRPr="00D42F0E">
              <w:rPr>
                <w:rFonts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具有先进的防疫制度和设施，科学、规范、实施畜禽疫病综合防控措施。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keepNext/>
              <w:keepLines/>
              <w:spacing w:line="260" w:lineRule="exact"/>
              <w:outlineLvl w:val="0"/>
              <w:rPr>
                <w:sz w:val="20"/>
                <w:szCs w:val="20"/>
              </w:rPr>
            </w:pPr>
          </w:p>
        </w:tc>
      </w:tr>
      <w:tr w:rsidR="00240050" w:rsidRPr="00D42F0E" w:rsidTr="00345949">
        <w:trPr>
          <w:trHeight w:val="356"/>
          <w:jc w:val="center"/>
        </w:trPr>
        <w:tc>
          <w:tcPr>
            <w:tcW w:w="7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投入品使用（</w:t>
            </w:r>
            <w:r w:rsidRPr="00D42F0E">
              <w:rPr>
                <w:rFonts w:eastAsia="仿宋_GB2312"/>
                <w:sz w:val="20"/>
                <w:szCs w:val="20"/>
              </w:rPr>
              <w:t>10</w:t>
            </w:r>
            <w:r w:rsidRPr="00D42F0E">
              <w:rPr>
                <w:rFonts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严格遵守饲料、饲料添加剂和兽药使用有关规定，记录完整、准确。严格执行兽用处方药和休药期制度。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keepNext/>
              <w:keepLines/>
              <w:spacing w:line="260" w:lineRule="exact"/>
              <w:outlineLvl w:val="0"/>
              <w:rPr>
                <w:sz w:val="20"/>
                <w:szCs w:val="20"/>
              </w:rPr>
            </w:pPr>
          </w:p>
        </w:tc>
      </w:tr>
      <w:tr w:rsidR="00240050" w:rsidRPr="00D42F0E" w:rsidTr="00345949">
        <w:trPr>
          <w:trHeight w:val="356"/>
          <w:jc w:val="center"/>
        </w:trPr>
        <w:tc>
          <w:tcPr>
            <w:tcW w:w="7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追溯体系</w:t>
            </w:r>
          </w:p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（</w:t>
            </w:r>
            <w:r w:rsidRPr="00D42F0E">
              <w:rPr>
                <w:rFonts w:eastAsia="仿宋_GB2312"/>
                <w:sz w:val="20"/>
                <w:szCs w:val="20"/>
              </w:rPr>
              <w:t>5</w:t>
            </w:r>
            <w:r w:rsidRPr="00D42F0E">
              <w:rPr>
                <w:rFonts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质量安全追溯体系完善。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keepNext/>
              <w:keepLines/>
              <w:spacing w:line="260" w:lineRule="exact"/>
              <w:outlineLvl w:val="0"/>
              <w:rPr>
                <w:sz w:val="20"/>
                <w:szCs w:val="20"/>
              </w:rPr>
            </w:pPr>
          </w:p>
        </w:tc>
      </w:tr>
      <w:tr w:rsidR="00240050" w:rsidRPr="00D42F0E" w:rsidTr="00345949">
        <w:trPr>
          <w:trHeight w:val="356"/>
          <w:jc w:val="center"/>
        </w:trPr>
        <w:tc>
          <w:tcPr>
            <w:tcW w:w="7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品牌培育</w:t>
            </w:r>
          </w:p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（</w:t>
            </w:r>
            <w:r w:rsidRPr="00D42F0E">
              <w:rPr>
                <w:rFonts w:eastAsia="仿宋_GB2312"/>
                <w:sz w:val="20"/>
                <w:szCs w:val="20"/>
              </w:rPr>
              <w:t>5</w:t>
            </w:r>
            <w:r w:rsidRPr="00D42F0E">
              <w:rPr>
                <w:rFonts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拥有企业自主品牌，取得无公害农产品、绿色食品、有机农产品和农产品地理标志等认证，产品绿色、安全、优质。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keepNext/>
              <w:keepLines/>
              <w:spacing w:line="260" w:lineRule="exact"/>
              <w:outlineLvl w:val="0"/>
              <w:rPr>
                <w:sz w:val="20"/>
                <w:szCs w:val="20"/>
              </w:rPr>
            </w:pPr>
          </w:p>
        </w:tc>
      </w:tr>
      <w:tr w:rsidR="00240050" w:rsidRPr="00D42F0E" w:rsidTr="00345949">
        <w:trPr>
          <w:trHeight w:val="646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42F0E">
              <w:rPr>
                <w:rFonts w:hint="eastAsia"/>
                <w:sz w:val="20"/>
                <w:szCs w:val="20"/>
              </w:rPr>
              <w:t>管理先进</w:t>
            </w:r>
          </w:p>
          <w:p w:rsidR="00240050" w:rsidRPr="00D42F0E" w:rsidRDefault="00240050" w:rsidP="0034594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42F0E">
              <w:rPr>
                <w:rFonts w:hint="eastAsia"/>
                <w:sz w:val="20"/>
                <w:szCs w:val="20"/>
              </w:rPr>
              <w:t>（</w:t>
            </w:r>
            <w:r w:rsidRPr="00D42F0E">
              <w:rPr>
                <w:sz w:val="20"/>
                <w:szCs w:val="20"/>
              </w:rPr>
              <w:t>8</w:t>
            </w:r>
            <w:r w:rsidRPr="00D42F0E"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制度建设</w:t>
            </w:r>
          </w:p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（</w:t>
            </w:r>
            <w:r w:rsidRPr="00D42F0E">
              <w:rPr>
                <w:rFonts w:eastAsia="仿宋_GB2312"/>
                <w:sz w:val="20"/>
                <w:szCs w:val="20"/>
              </w:rPr>
              <w:t>3</w:t>
            </w:r>
            <w:r w:rsidRPr="00D42F0E">
              <w:rPr>
                <w:rFonts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生产管理、投入品使用、卫生防疫等管理制度健全，执行良好。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keepNext/>
              <w:keepLines/>
              <w:spacing w:before="260" w:after="260" w:line="260" w:lineRule="exact"/>
              <w:outlineLvl w:val="2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keepNext/>
              <w:keepLines/>
              <w:spacing w:line="260" w:lineRule="exact"/>
              <w:outlineLvl w:val="0"/>
              <w:rPr>
                <w:sz w:val="20"/>
                <w:szCs w:val="20"/>
              </w:rPr>
            </w:pPr>
          </w:p>
        </w:tc>
      </w:tr>
      <w:tr w:rsidR="00240050" w:rsidRPr="00D42F0E" w:rsidTr="00345949">
        <w:trPr>
          <w:trHeight w:val="558"/>
          <w:jc w:val="center"/>
        </w:trPr>
        <w:tc>
          <w:tcPr>
            <w:tcW w:w="7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管理水平</w:t>
            </w:r>
          </w:p>
          <w:p w:rsidR="00240050" w:rsidRPr="00D42F0E" w:rsidRDefault="00240050" w:rsidP="00345949">
            <w:pPr>
              <w:spacing w:line="26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（</w:t>
            </w:r>
            <w:r w:rsidRPr="00D42F0E">
              <w:rPr>
                <w:rFonts w:eastAsia="仿宋_GB2312"/>
                <w:sz w:val="20"/>
                <w:szCs w:val="20"/>
              </w:rPr>
              <w:t>5</w:t>
            </w:r>
            <w:r w:rsidRPr="00D42F0E">
              <w:rPr>
                <w:rFonts w:eastAsia="仿宋_GB2312" w:hint="eastAsia"/>
                <w:sz w:val="20"/>
                <w:szCs w:val="20"/>
              </w:rPr>
              <w:t>分）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rPr>
                <w:rFonts w:eastAsia="仿宋_GB2312"/>
                <w:sz w:val="20"/>
                <w:szCs w:val="20"/>
              </w:rPr>
            </w:pPr>
            <w:r w:rsidRPr="00D42F0E">
              <w:rPr>
                <w:rFonts w:eastAsia="仿宋_GB2312" w:hint="eastAsia"/>
                <w:sz w:val="20"/>
                <w:szCs w:val="20"/>
              </w:rPr>
              <w:t>配备专门养殖、防疫等技术人员，建设有现代化信息管理系统，准确记录生产、防疫等情况。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keepNext/>
              <w:keepLines/>
              <w:spacing w:before="260" w:after="260" w:line="260" w:lineRule="exact"/>
              <w:outlineLvl w:val="2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keepNext/>
              <w:keepLines/>
              <w:spacing w:line="260" w:lineRule="exact"/>
              <w:outlineLvl w:val="0"/>
              <w:rPr>
                <w:sz w:val="20"/>
                <w:szCs w:val="20"/>
              </w:rPr>
            </w:pPr>
          </w:p>
        </w:tc>
      </w:tr>
      <w:tr w:rsidR="00240050" w:rsidRPr="00D42F0E" w:rsidTr="00345949">
        <w:trPr>
          <w:trHeight w:val="188"/>
          <w:jc w:val="center"/>
        </w:trPr>
        <w:tc>
          <w:tcPr>
            <w:tcW w:w="7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50" w:rsidRPr="00D42F0E" w:rsidRDefault="00240050" w:rsidP="00345949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D42F0E">
              <w:rPr>
                <w:rFonts w:hint="eastAsia"/>
                <w:b/>
                <w:sz w:val="20"/>
                <w:szCs w:val="20"/>
              </w:rPr>
              <w:t>总分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keepNext/>
              <w:keepLines/>
              <w:spacing w:line="260" w:lineRule="exact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50" w:rsidRPr="00D42F0E" w:rsidRDefault="00240050" w:rsidP="00345949">
            <w:pPr>
              <w:keepNext/>
              <w:keepLines/>
              <w:spacing w:line="260" w:lineRule="exact"/>
              <w:outlineLvl w:val="0"/>
              <w:rPr>
                <w:b/>
                <w:sz w:val="20"/>
                <w:szCs w:val="20"/>
              </w:rPr>
            </w:pPr>
          </w:p>
        </w:tc>
      </w:tr>
    </w:tbl>
    <w:p w:rsidR="00240050" w:rsidRPr="00D42F0E" w:rsidRDefault="00240050" w:rsidP="00240050">
      <w:pPr>
        <w:spacing w:line="240" w:lineRule="exact"/>
        <w:jc w:val="left"/>
        <w:rPr>
          <w:rFonts w:eastAsia="黑体" w:hint="eastAsia"/>
          <w:szCs w:val="21"/>
        </w:rPr>
      </w:pPr>
      <w:r w:rsidRPr="00D42F0E">
        <w:rPr>
          <w:rFonts w:ascii="黑体" w:eastAsia="黑体" w:hAnsi="黑体" w:hint="eastAsia"/>
          <w:b/>
          <w:szCs w:val="21"/>
        </w:rPr>
        <w:t>说明：</w:t>
      </w:r>
      <w:r w:rsidRPr="00D42F0E">
        <w:rPr>
          <w:rFonts w:eastAsia="黑体"/>
          <w:szCs w:val="21"/>
        </w:rPr>
        <w:t>1.</w:t>
      </w:r>
      <w:r w:rsidRPr="00D42F0E">
        <w:rPr>
          <w:rFonts w:eastAsia="黑体" w:hAnsi="黑体" w:hint="eastAsia"/>
          <w:szCs w:val="21"/>
        </w:rPr>
        <w:t>必备条件中有任一条不符合，则该场不予纳入示范场考评范围；</w:t>
      </w:r>
    </w:p>
    <w:p w:rsidR="00240050" w:rsidRPr="00D42F0E" w:rsidRDefault="00240050" w:rsidP="00240050">
      <w:pPr>
        <w:numPr>
          <w:ilvl w:val="0"/>
          <w:numId w:val="1"/>
        </w:numPr>
        <w:spacing w:line="240" w:lineRule="exact"/>
        <w:ind w:firstLineChars="300" w:firstLine="630"/>
        <w:jc w:val="left"/>
        <w:rPr>
          <w:rFonts w:eastAsia="黑体"/>
          <w:szCs w:val="21"/>
        </w:rPr>
      </w:pPr>
      <w:r w:rsidRPr="00D42F0E">
        <w:rPr>
          <w:rFonts w:eastAsia="黑体" w:hAnsi="黑体" w:hint="eastAsia"/>
          <w:szCs w:val="21"/>
        </w:rPr>
        <w:lastRenderedPageBreak/>
        <w:t>各项考核内容进行量化打分时视质量差异酌情扣分，单项内容最低分为</w:t>
      </w:r>
      <w:r w:rsidRPr="00D42F0E">
        <w:rPr>
          <w:rFonts w:eastAsia="黑体"/>
          <w:szCs w:val="21"/>
        </w:rPr>
        <w:t>0</w:t>
      </w:r>
      <w:r w:rsidRPr="00D42F0E">
        <w:rPr>
          <w:rFonts w:eastAsia="黑体" w:hAnsi="黑体" w:hint="eastAsia"/>
          <w:szCs w:val="21"/>
        </w:rPr>
        <w:t>。</w:t>
      </w:r>
    </w:p>
    <w:p w:rsidR="002C12FE" w:rsidRPr="00240050" w:rsidRDefault="002C12FE"/>
    <w:sectPr w:rsidR="002C12FE" w:rsidRPr="00240050" w:rsidSect="002C1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54A" w:rsidRDefault="00C0154A" w:rsidP="00240050">
      <w:r>
        <w:separator/>
      </w:r>
    </w:p>
  </w:endnote>
  <w:endnote w:type="continuationSeparator" w:id="0">
    <w:p w:rsidR="00C0154A" w:rsidRDefault="00C0154A" w:rsidP="00240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54A" w:rsidRDefault="00C0154A" w:rsidP="00240050">
      <w:r>
        <w:separator/>
      </w:r>
    </w:p>
  </w:footnote>
  <w:footnote w:type="continuationSeparator" w:id="0">
    <w:p w:rsidR="00C0154A" w:rsidRDefault="00C0154A" w:rsidP="00240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72E35"/>
    <w:multiLevelType w:val="singleLevel"/>
    <w:tmpl w:val="5AA72E35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050"/>
    <w:rsid w:val="00240050"/>
    <w:rsid w:val="002C12FE"/>
    <w:rsid w:val="00C0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0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0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2020-06-16T01:14:00Z</dcterms:created>
  <dcterms:modified xsi:type="dcterms:W3CDTF">2020-06-16T01:15:00Z</dcterms:modified>
</cp:coreProperties>
</file>