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51" w:rsidRPr="00070E3B" w:rsidRDefault="00C71251" w:rsidP="00C71251">
      <w:pPr>
        <w:spacing w:line="600" w:lineRule="exact"/>
        <w:jc w:val="left"/>
        <w:rPr>
          <w:rFonts w:ascii="方正黑体_GBK" w:eastAsia="方正黑体_GBK" w:hAnsi="黑体" w:hint="eastAsia"/>
          <w:sz w:val="32"/>
          <w:szCs w:val="32"/>
        </w:rPr>
      </w:pPr>
      <w:r w:rsidRPr="00070E3B">
        <w:rPr>
          <w:rFonts w:ascii="方正黑体_GBK" w:eastAsia="方正黑体_GBK" w:hAnsi="黑体" w:hint="eastAsia"/>
          <w:sz w:val="32"/>
          <w:szCs w:val="32"/>
        </w:rPr>
        <w:t>附件3</w:t>
      </w:r>
    </w:p>
    <w:p w:rsidR="00C71251" w:rsidRPr="00070E3B" w:rsidRDefault="00C71251" w:rsidP="00C71251">
      <w:pPr>
        <w:spacing w:line="800" w:lineRule="exact"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070E3B">
        <w:rPr>
          <w:rFonts w:ascii="方正小标宋_GBK" w:eastAsia="方正小标宋_GBK" w:hAnsi="Calibri" w:hint="eastAsia"/>
          <w:sz w:val="44"/>
          <w:szCs w:val="44"/>
        </w:rPr>
        <w:t>农产品加工业示范园区申报材料编写提纲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仿宋_GBK" w:eastAsia="方正仿宋_GBK" w:hAnsi="Calibri" w:hint="eastAsia"/>
          <w:sz w:val="32"/>
          <w:szCs w:val="32"/>
        </w:rPr>
      </w:pP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黑体_GBK" w:eastAsia="方正黑体_GBK" w:hAnsi="Calibri" w:hint="eastAsia"/>
          <w:sz w:val="32"/>
          <w:szCs w:val="32"/>
        </w:rPr>
      </w:pPr>
      <w:r w:rsidRPr="00070E3B">
        <w:rPr>
          <w:rFonts w:ascii="方正黑体_GBK" w:eastAsia="方正黑体_GBK" w:hAnsi="Calibri" w:hint="eastAsia"/>
          <w:sz w:val="32"/>
          <w:szCs w:val="32"/>
        </w:rPr>
        <w:t>一、园区基本情况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仿宋_GBK" w:eastAsia="方正仿宋_GBK" w:hAnsi="Calibri" w:hint="eastAsia"/>
          <w:sz w:val="32"/>
          <w:szCs w:val="32"/>
        </w:rPr>
      </w:pPr>
      <w:r w:rsidRPr="00070E3B">
        <w:rPr>
          <w:rFonts w:ascii="方正仿宋_GBK" w:eastAsia="方正仿宋_GBK" w:hAnsi="Calibri" w:hint="eastAsia"/>
          <w:sz w:val="32"/>
          <w:szCs w:val="32"/>
        </w:rPr>
        <w:t>园区发展规划及组织构建情况，自然生态条件、经济社会发展状况、农业发展和农民收入情况等；新型农业经营主体培育发展情况、利益联结、农民增收等。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黑体_GBK" w:eastAsia="方正黑体_GBK" w:hAnsi="Calibri" w:hint="eastAsia"/>
          <w:sz w:val="32"/>
          <w:szCs w:val="32"/>
        </w:rPr>
      </w:pPr>
      <w:r w:rsidRPr="00070E3B">
        <w:rPr>
          <w:rFonts w:ascii="方正黑体_GBK" w:eastAsia="方正黑体_GBK" w:hAnsi="Calibri" w:hint="eastAsia"/>
          <w:sz w:val="32"/>
          <w:szCs w:val="32"/>
        </w:rPr>
        <w:t>二、生产经营情况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仿宋_GBK" w:eastAsia="方正仿宋_GBK" w:hAnsi="Calibri" w:hint="eastAsia"/>
          <w:sz w:val="32"/>
          <w:szCs w:val="32"/>
        </w:rPr>
      </w:pPr>
      <w:r w:rsidRPr="00070E3B">
        <w:rPr>
          <w:rFonts w:ascii="方正仿宋_GBK" w:eastAsia="方正仿宋_GBK" w:hAnsi="Calibri" w:hint="eastAsia"/>
          <w:sz w:val="32"/>
          <w:szCs w:val="32"/>
        </w:rPr>
        <w:t>包括生产、加工、销售一体化经营情况，仓储、包装、运输等产业配套发展情况，高标准原料生产基地建设情况，农产品品牌建设以及农业产业转型升级等。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黑体_GBK" w:eastAsia="方正黑体_GBK" w:hAnsi="Calibri" w:hint="eastAsia"/>
          <w:sz w:val="32"/>
          <w:szCs w:val="32"/>
        </w:rPr>
      </w:pPr>
      <w:r w:rsidRPr="00070E3B">
        <w:rPr>
          <w:rFonts w:ascii="方正黑体_GBK" w:eastAsia="方正黑体_GBK" w:hAnsi="Calibri" w:hint="eastAsia"/>
          <w:sz w:val="32"/>
          <w:szCs w:val="32"/>
        </w:rPr>
        <w:t>三、农产品加工情况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仿宋_GBK" w:eastAsia="方正仿宋_GBK" w:hAnsi="Calibri" w:hint="eastAsia"/>
          <w:sz w:val="32"/>
          <w:szCs w:val="32"/>
        </w:rPr>
      </w:pPr>
      <w:r w:rsidRPr="00070E3B">
        <w:rPr>
          <w:rFonts w:ascii="方正仿宋_GBK" w:eastAsia="方正仿宋_GBK" w:hAnsi="Calibri" w:hint="eastAsia"/>
          <w:sz w:val="32"/>
          <w:szCs w:val="32"/>
        </w:rPr>
        <w:t>包括主要的农产品加工企业、主导产品、加工产量等情况；农产品加工技术创新推广情况；农产品加工及副产物综合利用；公共服务平台建设承担主体、建成时间、投入资金，平台的规模以及产生的经济社会效益等方面情况。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黑体_GBK" w:eastAsia="方正黑体_GBK" w:hAnsi="Calibri" w:hint="eastAsia"/>
          <w:sz w:val="32"/>
          <w:szCs w:val="32"/>
        </w:rPr>
      </w:pPr>
      <w:r w:rsidRPr="00070E3B">
        <w:rPr>
          <w:rFonts w:ascii="方正黑体_GBK" w:eastAsia="方正黑体_GBK" w:hAnsi="Calibri" w:hint="eastAsia"/>
          <w:sz w:val="32"/>
          <w:szCs w:val="32"/>
        </w:rPr>
        <w:t>四、政策扶持及发展计划</w:t>
      </w:r>
    </w:p>
    <w:p w:rsidR="00C71251" w:rsidRPr="00070E3B" w:rsidRDefault="00C71251" w:rsidP="00C71251">
      <w:pPr>
        <w:spacing w:line="560" w:lineRule="exact"/>
        <w:ind w:firstLineChars="200" w:firstLine="640"/>
        <w:jc w:val="left"/>
        <w:rPr>
          <w:rFonts w:ascii="方正仿宋_GBK" w:eastAsia="方正仿宋_GBK" w:hAnsi="Calibri" w:hint="eastAsia"/>
          <w:sz w:val="32"/>
          <w:szCs w:val="32"/>
        </w:rPr>
      </w:pPr>
      <w:r w:rsidRPr="00070E3B">
        <w:rPr>
          <w:rFonts w:ascii="方正仿宋_GBK" w:eastAsia="方正仿宋_GBK" w:hAnsi="Calibri" w:hint="eastAsia"/>
          <w:sz w:val="32"/>
          <w:szCs w:val="32"/>
        </w:rPr>
        <w:t>当地制定的支持园区农产品加工业发展的政策措施情况，包括政策的主要内容、扶持方式和对象，各级财政资金扶持园区建设情况；今后发展方向、扶持产业，拟实施的重大项目、重点工程。</w:t>
      </w:r>
    </w:p>
    <w:p w:rsidR="00583B6F" w:rsidRPr="00C71251" w:rsidRDefault="00583B6F"/>
    <w:sectPr w:rsidR="00583B6F" w:rsidRPr="00C71251" w:rsidSect="0058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3D" w:rsidRDefault="0072543D" w:rsidP="00C71251">
      <w:r>
        <w:separator/>
      </w:r>
    </w:p>
  </w:endnote>
  <w:endnote w:type="continuationSeparator" w:id="0">
    <w:p w:rsidR="0072543D" w:rsidRDefault="0072543D" w:rsidP="00C7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3D" w:rsidRDefault="0072543D" w:rsidP="00C71251">
      <w:r>
        <w:separator/>
      </w:r>
    </w:p>
  </w:footnote>
  <w:footnote w:type="continuationSeparator" w:id="0">
    <w:p w:rsidR="0072543D" w:rsidRDefault="0072543D" w:rsidP="00C7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251"/>
    <w:rsid w:val="00583B6F"/>
    <w:rsid w:val="0072543D"/>
    <w:rsid w:val="00C7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2020-07-08T01:10:00Z</dcterms:created>
  <dcterms:modified xsi:type="dcterms:W3CDTF">2020-07-08T01:10:00Z</dcterms:modified>
</cp:coreProperties>
</file>