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ind w:firstLine="0" w:firstLineChars="0"/>
        <w:jc w:val="both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附件6：</w:t>
      </w:r>
    </w:p>
    <w:p>
      <w:pPr>
        <w:pStyle w:val="5"/>
        <w:adjustRightInd w:val="0"/>
        <w:snapToGrid w:val="0"/>
        <w:ind w:firstLine="0" w:firstLineChars="0"/>
        <w:jc w:val="center"/>
        <w:rPr>
          <w:rFonts w:ascii="华文中宋" w:hAnsi="华文中宋" w:eastAsia="华文中宋" w:cs="宋体"/>
          <w:b/>
          <w:bCs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 w:cs="宋体"/>
          <w:b/>
          <w:bCs/>
          <w:sz w:val="44"/>
          <w:szCs w:val="44"/>
        </w:rPr>
        <w:t>模式技术指标评价表</w:t>
      </w:r>
      <w:bookmarkEnd w:id="0"/>
    </w:p>
    <w:p>
      <w:pPr>
        <w:pStyle w:val="5"/>
        <w:ind w:firstLine="0" w:firstLineChars="0"/>
        <w:jc w:val="both"/>
        <w:rPr>
          <w:rFonts w:ascii="Times New Roman"/>
        </w:rPr>
      </w:pPr>
      <w:r>
        <w:rPr>
          <w:rFonts w:hint="eastAsia" w:hAnsi="宋体" w:cs="宋体"/>
          <w:sz w:val="18"/>
          <w:szCs w:val="18"/>
        </w:rPr>
        <w:t>综合</w:t>
      </w:r>
      <w:r>
        <w:rPr>
          <w:rFonts w:hAnsi="宋体" w:cs="宋体"/>
          <w:sz w:val="18"/>
          <w:szCs w:val="18"/>
        </w:rPr>
        <w:t>种养</w:t>
      </w:r>
      <w:r>
        <w:rPr>
          <w:rFonts w:hint="eastAsia" w:hAnsi="宋体" w:cs="宋体"/>
          <w:sz w:val="18"/>
          <w:szCs w:val="18"/>
        </w:rPr>
        <w:t>模式名称：</w:t>
      </w:r>
    </w:p>
    <w:tbl>
      <w:tblPr>
        <w:tblStyle w:val="4"/>
        <w:tblW w:w="835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"/>
        <w:gridCol w:w="1237"/>
        <w:gridCol w:w="2988"/>
        <w:gridCol w:w="1871"/>
        <w:gridCol w:w="170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经营主体名称：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</w:t>
            </w: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联系人：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序号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评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指标要求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评价结果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结果判定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34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水稻单产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平原地区水稻产量每</w:t>
            </w:r>
            <w:r>
              <w:rPr>
                <w:sz w:val="18"/>
                <w:szCs w:val="18"/>
              </w:rPr>
              <w:t>亩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sz w:val="18"/>
                <w:szCs w:val="18"/>
              </w:rPr>
              <w:t>500kg</w:t>
            </w:r>
            <w:r>
              <w:rPr>
                <w:rFonts w:hint="eastAsia"/>
                <w:sz w:val="18"/>
                <w:szCs w:val="18"/>
              </w:rPr>
              <w:t>，丘陵山区水稻单产不低于当地水稻单作平均单产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left="-1" w:leftChars="-7" w:hanging="14" w:hangingChars="8"/>
              <w:jc w:val="both"/>
              <w:rPr>
                <w:rFonts w:ascii="Times New Roman"/>
                <w:sz w:val="18"/>
                <w:szCs w:val="18"/>
              </w:rPr>
            </w:pPr>
          </w:p>
          <w:p>
            <w:pPr>
              <w:pStyle w:val="5"/>
              <w:ind w:left="-1" w:leftChars="-7" w:hanging="14" w:hangingChars="8"/>
              <w:jc w:val="both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  <w:p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沟坑占比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Ansi="宋体" w:cs="宋体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沟坑占比不超过</w:t>
            </w:r>
            <w:r>
              <w:rPr>
                <w:rFonts w:ascii="Times New Roman"/>
                <w:sz w:val="18"/>
                <w:szCs w:val="18"/>
              </w:rPr>
              <w:t>10%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面积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纯</w:t>
            </w: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收入提升情况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与同等条件下水稻单作对比，单位面积纯收入平均提高</w:t>
            </w:r>
            <w:r>
              <w:rPr>
                <w:sz w:val="18"/>
                <w:szCs w:val="18"/>
              </w:rPr>
              <w:t>50%</w:t>
            </w:r>
            <w:r>
              <w:rPr>
                <w:rFonts w:hint="eastAsia"/>
                <w:sz w:val="18"/>
                <w:szCs w:val="18"/>
              </w:rPr>
              <w:t>以上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2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化肥施用</w:t>
            </w: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减少情况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与同等条件下水稻单作对比，单位面积化肥施用量平均减少</w:t>
            </w:r>
            <w:r>
              <w:rPr>
                <w:sz w:val="18"/>
                <w:szCs w:val="18"/>
              </w:rPr>
              <w:t>30%</w:t>
            </w:r>
            <w:r>
              <w:rPr>
                <w:rFonts w:hint="eastAsia"/>
                <w:sz w:val="18"/>
                <w:szCs w:val="18"/>
              </w:rPr>
              <w:t>以上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农药施用</w:t>
            </w: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减少情况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Ansi="宋体" w:cs="宋体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与同等条件下水稻单作对比，单位面积农药施用量平均减少</w:t>
            </w:r>
            <w:r>
              <w:rPr>
                <w:rFonts w:ascii="Times New Roman"/>
                <w:sz w:val="18"/>
                <w:szCs w:val="18"/>
              </w:rPr>
              <w:t>30%</w:t>
            </w:r>
            <w:r>
              <w:rPr>
                <w:rFonts w:hint="eastAsia" w:ascii="Times New Roman"/>
                <w:sz w:val="18"/>
                <w:szCs w:val="18"/>
              </w:rPr>
              <w:t>以上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渔用药物</w:t>
            </w: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施用情况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Ansi="宋体" w:cs="宋体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无抗菌类和杀虫类渔用药物施用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□合格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 w:cs="宋体"/>
                <w:sz w:val="18"/>
                <w:szCs w:val="18"/>
              </w:rPr>
              <w:t>□不合格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</w:trPr>
        <w:tc>
          <w:tcPr>
            <w:tcW w:w="8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Ansi="宋体" w:cs="宋体"/>
                <w:sz w:val="18"/>
                <w:szCs w:val="18"/>
                <w:lang w:bidi="ar"/>
              </w:rPr>
            </w:pPr>
            <w:r>
              <w:rPr>
                <w:rFonts w:hint="eastAsia" w:hAnsi="宋体" w:cs="宋体"/>
                <w:sz w:val="18"/>
                <w:szCs w:val="18"/>
                <w:lang w:bidi="ar"/>
              </w:rPr>
              <w:t>模</w:t>
            </w:r>
            <w:r>
              <w:rPr>
                <w:rFonts w:hAnsi="宋体" w:cs="宋体"/>
                <w:sz w:val="18"/>
                <w:szCs w:val="18"/>
                <w:lang w:bidi="ar"/>
              </w:rPr>
              <w:t>式</w:t>
            </w:r>
            <w:r>
              <w:rPr>
                <w:rFonts w:hint="eastAsia" w:hAnsi="宋体" w:cs="宋体"/>
                <w:sz w:val="18"/>
                <w:szCs w:val="18"/>
                <w:lang w:bidi="ar"/>
              </w:rPr>
              <w:t>评定：</w:t>
            </w:r>
          </w:p>
          <w:p>
            <w:pPr>
              <w:pStyle w:val="5"/>
              <w:ind w:firstLine="405" w:firstLineChars="225"/>
              <w:jc w:val="both"/>
              <w:rPr>
                <w:rFonts w:hAnsi="宋体" w:cs="宋体"/>
                <w:sz w:val="18"/>
                <w:szCs w:val="18"/>
                <w:lang w:bidi="ar"/>
              </w:rPr>
            </w:pPr>
            <w:r>
              <w:rPr>
                <w:rFonts w:hint="eastAsia" w:hAnsi="宋体" w:cs="宋体"/>
                <w:sz w:val="18"/>
                <w:szCs w:val="18"/>
                <w:lang w:bidi="ar"/>
              </w:rPr>
              <w:t>评</w:t>
            </w:r>
            <w:r>
              <w:rPr>
                <w:rFonts w:hAnsi="宋体" w:cs="宋体"/>
                <w:sz w:val="18"/>
                <w:szCs w:val="18"/>
                <w:lang w:bidi="ar"/>
              </w:rPr>
              <w:t>估</w:t>
            </w:r>
            <w:r>
              <w:rPr>
                <w:rFonts w:hint="eastAsia" w:hAnsi="宋体" w:cs="宋体"/>
                <w:sz w:val="18"/>
                <w:szCs w:val="18"/>
                <w:lang w:bidi="ar"/>
              </w:rPr>
              <w:t>模式是</w:t>
            </w:r>
            <w:r>
              <w:rPr>
                <w:rFonts w:hAnsi="宋体" w:cs="宋体"/>
                <w:sz w:val="18"/>
                <w:szCs w:val="18"/>
                <w:lang w:bidi="ar"/>
              </w:rPr>
              <w:t>否</w:t>
            </w:r>
            <w:r>
              <w:rPr>
                <w:rFonts w:hint="eastAsia" w:hAnsi="宋体" w:cs="宋体"/>
                <w:sz w:val="18"/>
                <w:szCs w:val="18"/>
                <w:lang w:bidi="ar"/>
              </w:rPr>
              <w:t>为稻渔综合种养模</w:t>
            </w:r>
            <w:r>
              <w:rPr>
                <w:rFonts w:hAnsi="宋体" w:cs="宋体"/>
                <w:sz w:val="18"/>
                <w:szCs w:val="18"/>
                <w:lang w:bidi="ar"/>
              </w:rPr>
              <w:t>式</w:t>
            </w:r>
            <w:r>
              <w:rPr>
                <w:rFonts w:hint="eastAsia" w:hAnsi="宋体" w:cs="宋体"/>
                <w:sz w:val="18"/>
                <w:szCs w:val="18"/>
                <w:lang w:bidi="ar"/>
              </w:rPr>
              <w:t>：□是</w:t>
            </w:r>
            <w:r>
              <w:rPr>
                <w:rFonts w:hAnsi="宋体" w:cs="宋体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hAnsi="宋体" w:cs="宋体"/>
                <w:sz w:val="18"/>
                <w:szCs w:val="18"/>
                <w:lang w:bidi="ar"/>
              </w:rPr>
              <w:t>□否</w:t>
            </w:r>
          </w:p>
          <w:p>
            <w:pPr>
              <w:pStyle w:val="5"/>
              <w:numPr>
                <w:ilvl w:val="0"/>
                <w:numId w:val="1"/>
              </w:numPr>
              <w:ind w:firstLine="405" w:firstLineChars="225"/>
              <w:jc w:val="both"/>
              <w:rPr>
                <w:rFonts w:hAnsi="宋体" w:cs="宋体"/>
                <w:sz w:val="18"/>
                <w:szCs w:val="18"/>
                <w:lang w:bidi="ar"/>
              </w:rPr>
            </w:pPr>
            <w:r>
              <w:rPr>
                <w:rFonts w:hAnsi="宋体" w:cs="宋体"/>
                <w:sz w:val="18"/>
                <w:szCs w:val="18"/>
                <w:lang w:bidi="ar"/>
              </w:rPr>
              <w:t xml:space="preserve">  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7" w:hRule="atLeast"/>
        </w:trPr>
        <w:tc>
          <w:tcPr>
            <w:tcW w:w="8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</w:t>
            </w:r>
            <w:r>
              <w:rPr>
                <w:rFonts w:ascii="宋体" w:hAnsi="宋体" w:cs="宋体"/>
                <w:sz w:val="18"/>
                <w:szCs w:val="18"/>
              </w:rPr>
              <w:t>他</w:t>
            </w:r>
            <w:r>
              <w:rPr>
                <w:rFonts w:hint="eastAsia" w:ascii="宋体" w:hAnsi="宋体" w:cs="宋体"/>
                <w:sz w:val="18"/>
                <w:szCs w:val="18"/>
              </w:rPr>
              <w:t>评</w:t>
            </w:r>
            <w:r>
              <w:rPr>
                <w:rFonts w:ascii="宋体" w:hAnsi="宋体" w:cs="宋体"/>
                <w:sz w:val="18"/>
                <w:szCs w:val="18"/>
              </w:rPr>
              <w:t>价说明</w:t>
            </w:r>
            <w:r>
              <w:rPr>
                <w:rFonts w:hint="eastAsia" w:ascii="宋体" w:hAnsi="宋体" w:cs="宋体"/>
                <w:sz w:val="18"/>
                <w:szCs w:val="18"/>
              </w:rPr>
              <w:t>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3" w:hRule="atLeast"/>
        </w:trPr>
        <w:tc>
          <w:tcPr>
            <w:tcW w:w="8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评价人签字：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</w:t>
            </w:r>
          </w:p>
          <w:p>
            <w:pPr>
              <w:pStyle w:val="5"/>
              <w:ind w:firstLine="1080" w:firstLineChars="600"/>
              <w:jc w:val="both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/>
                <w:sz w:val="18"/>
                <w:szCs w:val="18"/>
                <w:lang w:bidi="ar"/>
              </w:rPr>
              <w:t xml:space="preserve">                                     </w:t>
            </w:r>
            <w:r>
              <w:rPr>
                <w:rFonts w:hint="eastAsia" w:hAnsi="宋体" w:cs="宋体"/>
                <w:sz w:val="18"/>
                <w:szCs w:val="18"/>
              </w:rPr>
              <w:t>日期：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年</w:t>
            </w:r>
            <w:r>
              <w:rPr>
                <w:rFonts w:hAnsi="宋体" w:cs="宋体"/>
                <w:sz w:val="18"/>
                <w:szCs w:val="18"/>
              </w:rPr>
              <w:t xml:space="preserve">      </w:t>
            </w:r>
            <w:r>
              <w:rPr>
                <w:rFonts w:hint="eastAsia" w:hAnsi="宋体" w:cs="宋体"/>
                <w:sz w:val="18"/>
                <w:szCs w:val="18"/>
              </w:rPr>
              <w:t>月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8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Ansi="宋体" w:cs="宋体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注：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技术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指标</w:t>
            </w: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全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部</w:t>
            </w: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达到要求，方可判定评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估</w:t>
            </w: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模式为稻渔综合种养模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式</w:t>
            </w: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宋体" w:cs="Times New Roman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568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745D3"/>
    <w:rsid w:val="07D745D3"/>
    <w:rsid w:val="6C5D38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2017-10-17T05:49:00Z</dcterms:created>
  <dc:creator>Administrator</dc:creator>
  <cp:lastModifiedBy>Administrator</cp:lastModifiedBy>
  <dcterms:modified xsi:type="dcterms:W3CDTF">2017-10-17T05:56:55Z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