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680" w:lineRule="exact"/>
        <w:ind w:firstLine="0" w:firstLineChars="0"/>
        <w:jc w:val="both"/>
        <w:outlineLvl w:val="0"/>
        <w:rPr>
          <w:rFonts w:ascii="仿宋" w:hAnsi="仿宋" w:eastAsia="仿宋" w:cs="黑体"/>
          <w:sz w:val="32"/>
          <w:szCs w:val="32"/>
        </w:rPr>
      </w:pPr>
      <w:r>
        <w:rPr>
          <w:rFonts w:hint="eastAsia" w:ascii="仿宋" w:hAnsi="仿宋" w:eastAsia="仿宋" w:cs="黑体"/>
          <w:sz w:val="32"/>
          <w:szCs w:val="32"/>
        </w:rPr>
        <w:t>附件</w:t>
      </w:r>
      <w:r>
        <w:rPr>
          <w:rFonts w:ascii="仿宋" w:hAnsi="仿宋" w:eastAsia="仿宋" w:cs="黑体"/>
          <w:sz w:val="32"/>
          <w:szCs w:val="32"/>
        </w:rPr>
        <w:t>3</w:t>
      </w:r>
      <w:r>
        <w:rPr>
          <w:rFonts w:hint="eastAsia" w:ascii="仿宋" w:hAnsi="仿宋" w:eastAsia="仿宋" w:cs="黑体"/>
          <w:sz w:val="32"/>
          <w:szCs w:val="32"/>
        </w:rPr>
        <w:t>：</w:t>
      </w:r>
    </w:p>
    <w:p>
      <w:pPr>
        <w:spacing w:line="680" w:lineRule="exact"/>
        <w:jc w:val="center"/>
        <w:rPr>
          <w:rFonts w:ascii="华文中宋" w:eastAsia="华文中宋"/>
          <w:b/>
          <w:kern w:val="0"/>
          <w:sz w:val="44"/>
          <w:szCs w:val="44"/>
        </w:rPr>
      </w:pPr>
      <w:r>
        <w:rPr>
          <w:rFonts w:hint="eastAsia" w:ascii="华文中宋" w:eastAsia="华文中宋"/>
          <w:b/>
          <w:kern w:val="0"/>
          <w:sz w:val="44"/>
          <w:szCs w:val="44"/>
        </w:rPr>
        <w:t>生产经营情况调查</w:t>
      </w:r>
      <w:bookmarkStart w:id="0" w:name="_GoBack"/>
      <w:bookmarkEnd w:id="0"/>
      <w:r>
        <w:rPr>
          <w:rFonts w:hint="eastAsia" w:ascii="华文中宋" w:eastAsia="华文中宋"/>
          <w:b/>
          <w:kern w:val="0"/>
          <w:sz w:val="44"/>
          <w:szCs w:val="44"/>
        </w:rPr>
        <w:t>问卷</w:t>
      </w:r>
    </w:p>
    <w:p>
      <w:pPr>
        <w:spacing w:line="680" w:lineRule="exact"/>
        <w:jc w:val="both"/>
        <w:rPr>
          <w:rFonts w:ascii="华文中宋" w:eastAsia="华文中宋"/>
          <w:b/>
          <w:kern w:val="0"/>
          <w:sz w:val="44"/>
          <w:szCs w:val="44"/>
        </w:rPr>
      </w:pPr>
    </w:p>
    <w:p>
      <w:pPr>
        <w:numPr>
          <w:ilvl w:val="0"/>
          <w:numId w:val="1"/>
        </w:numPr>
        <w:adjustRightInd w:val="0"/>
        <w:snapToGrid w:val="0"/>
        <w:spacing w:line="360" w:lineRule="auto"/>
        <w:ind w:firstLine="560" w:firstLineChars="200"/>
        <w:jc w:val="both"/>
        <w:rPr>
          <w:rFonts w:ascii="黑体" w:eastAsia="黑体" w:cs="楷体_GB2312"/>
          <w:bCs/>
          <w:sz w:val="28"/>
          <w:szCs w:val="28"/>
        </w:rPr>
      </w:pPr>
      <w:r>
        <w:rPr>
          <w:rFonts w:hint="eastAsia" w:ascii="黑体" w:eastAsia="黑体" w:cs="楷体_GB2312"/>
          <w:bCs/>
          <w:sz w:val="28"/>
          <w:szCs w:val="28"/>
        </w:rPr>
        <w:t>示范基地基本情况</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1.负责人姓名</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 xml:space="preserve"> （联系电话</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 xml:space="preserve">） </w:t>
      </w:r>
    </w:p>
    <w:p>
      <w:pPr>
        <w:adjustRightInd w:val="0"/>
        <w:snapToGrid w:val="0"/>
        <w:spacing w:line="360" w:lineRule="auto"/>
        <w:ind w:firstLine="562" w:firstLineChars="200"/>
        <w:jc w:val="both"/>
        <w:rPr>
          <w:rFonts w:ascii="仿宋_GB2312" w:eastAsia="仿宋_GB2312"/>
          <w:b/>
          <w:bCs/>
          <w:kern w:val="0"/>
          <w:sz w:val="28"/>
          <w:szCs w:val="28"/>
        </w:rPr>
      </w:pPr>
      <w:r>
        <w:rPr>
          <w:rFonts w:hint="eastAsia" w:ascii="仿宋_GB2312" w:eastAsia="仿宋_GB2312" w:cs="仿宋_GB2312"/>
          <w:b/>
          <w:bCs/>
          <w:sz w:val="28"/>
          <w:szCs w:val="28"/>
        </w:rPr>
        <w:t>2.示范基地所属行政区划</w:t>
      </w:r>
    </w:p>
    <w:p>
      <w:p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u w:val="single"/>
        </w:rPr>
        <w:t xml:space="preserve">      </w:t>
      </w:r>
      <w:r>
        <w:rPr>
          <w:rFonts w:hint="eastAsia" w:ascii="仿宋_GB2312" w:eastAsia="仿宋_GB2312" w:cs="仿宋_GB2312"/>
          <w:sz w:val="28"/>
          <w:szCs w:val="28"/>
        </w:rPr>
        <w:t>省（自治区、直辖市）</w:t>
      </w:r>
      <w:r>
        <w:rPr>
          <w:rFonts w:hint="eastAsia" w:ascii="仿宋_GB2312" w:eastAsia="仿宋_GB2312" w:cs="仿宋_GB2312"/>
          <w:sz w:val="28"/>
          <w:szCs w:val="28"/>
          <w:u w:val="single"/>
        </w:rPr>
        <w:t xml:space="preserve">       </w:t>
      </w:r>
      <w:r>
        <w:rPr>
          <w:rFonts w:hint="eastAsia" w:ascii="仿宋_GB2312" w:eastAsia="仿宋_GB2312" w:cs="仿宋_GB2312"/>
          <w:sz w:val="28"/>
          <w:szCs w:val="28"/>
        </w:rPr>
        <w:t>市（州）</w:t>
      </w:r>
      <w:r>
        <w:rPr>
          <w:rFonts w:hint="eastAsia" w:ascii="仿宋_GB2312" w:eastAsia="仿宋_GB2312" w:cs="仿宋_GB2312"/>
          <w:sz w:val="28"/>
          <w:szCs w:val="28"/>
          <w:u w:val="single"/>
        </w:rPr>
        <w:t xml:space="preserve">        </w:t>
      </w:r>
      <w:r>
        <w:rPr>
          <w:rFonts w:hint="eastAsia" w:ascii="仿宋_GB2312" w:eastAsia="仿宋_GB2312" w:cs="仿宋_GB2312"/>
          <w:sz w:val="28"/>
          <w:szCs w:val="28"/>
        </w:rPr>
        <w:t>县（区、市）</w:t>
      </w:r>
      <w:r>
        <w:rPr>
          <w:rFonts w:hint="eastAsia" w:ascii="仿宋_GB2312" w:eastAsia="仿宋_GB2312" w:cs="仿宋_GB2312"/>
          <w:sz w:val="28"/>
          <w:szCs w:val="28"/>
          <w:u w:val="single"/>
        </w:rPr>
        <w:t xml:space="preserve">     </w:t>
      </w:r>
      <w:r>
        <w:rPr>
          <w:rFonts w:hint="eastAsia" w:ascii="仿宋_GB2312" w:eastAsia="仿宋_GB2312" w:cs="仿宋_GB2312"/>
          <w:sz w:val="28"/>
          <w:szCs w:val="28"/>
        </w:rPr>
        <w:t>乡（镇）</w:t>
      </w:r>
      <w:r>
        <w:rPr>
          <w:rFonts w:hint="eastAsia" w:ascii="仿宋_GB2312" w:eastAsia="仿宋_GB2312" w:cs="仿宋_GB2312"/>
          <w:sz w:val="28"/>
          <w:szCs w:val="28"/>
          <w:u w:val="single"/>
        </w:rPr>
        <w:t xml:space="preserve">       </w:t>
      </w:r>
      <w:r>
        <w:rPr>
          <w:rFonts w:hint="eastAsia" w:ascii="仿宋_GB2312" w:eastAsia="仿宋_GB2312" w:cs="仿宋_GB2312"/>
          <w:sz w:val="28"/>
          <w:szCs w:val="28"/>
        </w:rPr>
        <w:t>村（庄）</w:t>
      </w:r>
      <w:r>
        <w:rPr>
          <w:rFonts w:hint="eastAsia" w:ascii="仿宋_GB2312" w:eastAsia="仿宋_GB2312" w:cs="仿宋_GB2312"/>
          <w:sz w:val="28"/>
          <w:szCs w:val="28"/>
          <w:u w:val="single"/>
        </w:rPr>
        <w:t xml:space="preserve">          </w:t>
      </w:r>
      <w:r>
        <w:rPr>
          <w:rFonts w:hint="eastAsia" w:ascii="仿宋_GB2312" w:eastAsia="仿宋_GB2312" w:cs="仿宋_GB2312"/>
          <w:sz w:val="28"/>
          <w:szCs w:val="28"/>
        </w:rPr>
        <w:t>组</w:t>
      </w:r>
    </w:p>
    <w:p>
      <w:pPr>
        <w:adjustRightInd w:val="0"/>
        <w:snapToGrid w:val="0"/>
        <w:spacing w:line="360" w:lineRule="auto"/>
        <w:ind w:firstLine="562" w:firstLineChars="200"/>
        <w:jc w:val="both"/>
        <w:rPr>
          <w:rFonts w:ascii="仿宋_GB2312" w:eastAsia="仿宋_GB2312"/>
          <w:b/>
          <w:bCs/>
          <w:sz w:val="28"/>
          <w:szCs w:val="28"/>
        </w:rPr>
      </w:pPr>
      <w:r>
        <w:rPr>
          <w:rFonts w:hint="eastAsia" w:ascii="仿宋_GB2312" w:eastAsia="仿宋_GB2312" w:cs="仿宋_GB2312"/>
          <w:b/>
          <w:bCs/>
          <w:sz w:val="28"/>
          <w:szCs w:val="28"/>
        </w:rPr>
        <w:t>3.稻渔综合种养经营方式是</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adjustRightInd w:val="0"/>
        <w:snapToGrid w:val="0"/>
        <w:spacing w:line="360" w:lineRule="auto"/>
        <w:ind w:firstLine="560" w:firstLineChars="200"/>
        <w:jc w:val="both"/>
        <w:rPr>
          <w:rFonts w:ascii="仿宋_GB2312" w:eastAsia="仿宋_GB2312" w:cs="仿宋_GB2312"/>
          <w:sz w:val="28"/>
          <w:szCs w:val="28"/>
          <w:u w:val="single"/>
        </w:rPr>
      </w:pPr>
      <w:r>
        <w:rPr>
          <w:rFonts w:hint="eastAsia" w:ascii="仿宋_GB2312" w:eastAsia="仿宋_GB2312" w:cs="仿宋_GB2312"/>
          <w:sz w:val="28"/>
          <w:szCs w:val="28"/>
        </w:rPr>
        <w:t>A、个体经营户；B、合作社经营；C、公司经营；D、其他（请注明）：</w:t>
      </w:r>
      <w:r>
        <w:rPr>
          <w:rFonts w:hint="eastAsia" w:ascii="仿宋_GB2312" w:eastAsia="仿宋_GB2312" w:cs="仿宋_GB2312"/>
          <w:sz w:val="28"/>
          <w:szCs w:val="28"/>
          <w:u w:val="single"/>
        </w:rPr>
        <w:t xml:space="preserve">                </w:t>
      </w:r>
    </w:p>
    <w:p>
      <w:pPr>
        <w:adjustRightInd w:val="0"/>
        <w:snapToGrid w:val="0"/>
        <w:spacing w:line="360" w:lineRule="auto"/>
        <w:ind w:firstLine="562" w:firstLineChars="200"/>
        <w:jc w:val="both"/>
        <w:rPr>
          <w:rFonts w:ascii="仿宋_GB2312" w:eastAsia="仿宋_GB2312"/>
          <w:b/>
          <w:bCs/>
          <w:sz w:val="28"/>
          <w:szCs w:val="28"/>
        </w:rPr>
      </w:pPr>
      <w:r>
        <w:rPr>
          <w:rFonts w:hint="eastAsia" w:ascii="仿宋_GB2312" w:eastAsia="仿宋_GB2312" w:cs="仿宋_GB2312"/>
          <w:b/>
          <w:bCs/>
          <w:sz w:val="28"/>
          <w:szCs w:val="28"/>
        </w:rPr>
        <w:t>4.负责人年龄</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岁，文化程度</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adjustRightInd w:val="0"/>
        <w:snapToGrid w:val="0"/>
        <w:spacing w:line="360" w:lineRule="auto"/>
        <w:ind w:firstLine="560" w:firstLineChars="200"/>
        <w:jc w:val="both"/>
        <w:rPr>
          <w:rFonts w:ascii="仿宋_GB2312" w:eastAsia="仿宋_GB2312" w:cs="仿宋_GB2312"/>
          <w:sz w:val="28"/>
          <w:szCs w:val="28"/>
          <w:u w:val="single"/>
        </w:rPr>
      </w:pPr>
      <w:r>
        <w:rPr>
          <w:rFonts w:hint="eastAsia" w:ascii="仿宋_GB2312" w:eastAsia="仿宋_GB2312" w:cs="仿宋_GB2312"/>
          <w:sz w:val="28"/>
          <w:szCs w:val="28"/>
        </w:rPr>
        <w:t>A、研究生；B、大本；C、大专；D、中专；E、其他</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技术职称</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numPr>
          <w:ilvl w:val="0"/>
          <w:numId w:val="2"/>
        </w:num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正高；B、副高；C、中级；D、初级；E、其他</w:t>
      </w:r>
    </w:p>
    <w:p>
      <w:pPr>
        <w:adjustRightInd w:val="0"/>
        <w:snapToGrid w:val="0"/>
        <w:spacing w:line="360" w:lineRule="auto"/>
        <w:ind w:firstLine="562" w:firstLineChars="200"/>
        <w:jc w:val="both"/>
        <w:rPr>
          <w:rFonts w:ascii="仿宋_GB2312" w:eastAsia="仿宋_GB2312"/>
          <w:b/>
          <w:bCs/>
          <w:sz w:val="28"/>
          <w:szCs w:val="28"/>
        </w:rPr>
      </w:pPr>
      <w:r>
        <w:rPr>
          <w:rFonts w:hint="eastAsia" w:ascii="仿宋_GB2312" w:eastAsia="仿宋_GB2312" w:cs="仿宋_GB2312"/>
          <w:b/>
          <w:bCs/>
          <w:sz w:val="28"/>
          <w:szCs w:val="28"/>
        </w:rPr>
        <w:t>5.对违规养殖处罚的认知</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（单选）；对质量监管的认知</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（单选）；对无公害/绿色食品的认知</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A、不了解；B、了解一点；C、比较了解；E、十分了解</w:t>
      </w:r>
    </w:p>
    <w:p>
      <w:pPr>
        <w:adjustRightInd w:val="0"/>
        <w:snapToGrid w:val="0"/>
        <w:spacing w:line="360" w:lineRule="auto"/>
        <w:ind w:firstLine="560" w:firstLineChars="200"/>
        <w:jc w:val="both"/>
        <w:rPr>
          <w:rFonts w:ascii="黑体" w:eastAsia="黑体"/>
          <w:bCs/>
          <w:sz w:val="28"/>
          <w:szCs w:val="28"/>
        </w:rPr>
      </w:pPr>
      <w:r>
        <w:rPr>
          <w:rFonts w:hint="eastAsia" w:ascii="黑体" w:eastAsia="黑体" w:cs="楷体_GB2312"/>
          <w:bCs/>
          <w:sz w:val="28"/>
          <w:szCs w:val="28"/>
        </w:rPr>
        <w:t>二、生产经营情况</w:t>
      </w:r>
    </w:p>
    <w:p>
      <w:pPr>
        <w:adjustRightInd w:val="0"/>
        <w:snapToGrid w:val="0"/>
        <w:spacing w:line="360" w:lineRule="auto"/>
        <w:ind w:firstLine="562" w:firstLineChars="200"/>
        <w:jc w:val="both"/>
        <w:rPr>
          <w:rFonts w:ascii="仿宋_GB2312" w:eastAsia="仿宋_GB2312"/>
          <w:b/>
          <w:kern w:val="0"/>
          <w:sz w:val="28"/>
          <w:szCs w:val="28"/>
        </w:rPr>
      </w:pPr>
      <w:r>
        <w:rPr>
          <w:rFonts w:hint="eastAsia" w:ascii="仿宋_GB2312" w:eastAsia="仿宋_GB2312" w:cs="仿宋_GB2312"/>
          <w:b/>
          <w:sz w:val="28"/>
          <w:szCs w:val="28"/>
        </w:rPr>
        <w:t>1.稻渔综合种养总面积</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亩（包括沟坑面积），沟坑面积</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亩。其中，流转（租赁）土地面积</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亩，自有承包地面积</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亩。</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2.稻渔综合种养模式</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numPr>
          <w:ilvl w:val="0"/>
          <w:numId w:val="3"/>
        </w:num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稻蟹共作；B、稻鱼共作；C、稻鳅共作；D、稻虾共作；E、稻虾连作；F、稻鳅蟹共作； G、稻鳖共作； H、稻鳖轮作；I、其他（请注明）：</w:t>
      </w:r>
      <w:r>
        <w:rPr>
          <w:rFonts w:hint="eastAsia" w:ascii="仿宋_GB2312" w:eastAsia="仿宋_GB2312" w:cs="仿宋_GB2312"/>
          <w:bCs/>
          <w:sz w:val="28"/>
          <w:szCs w:val="28"/>
          <w:u w:val="single"/>
        </w:rPr>
        <w:t xml:space="preserve">                  </w:t>
      </w:r>
    </w:p>
    <w:p>
      <w:pPr>
        <w:adjustRightInd w:val="0"/>
        <w:snapToGrid w:val="0"/>
        <w:spacing w:line="360" w:lineRule="auto"/>
        <w:ind w:firstLine="562" w:firstLineChars="200"/>
        <w:jc w:val="both"/>
        <w:rPr>
          <w:rFonts w:ascii="仿宋_GB2312" w:eastAsia="仿宋_GB2312"/>
          <w:b/>
          <w:bCs/>
          <w:sz w:val="28"/>
          <w:szCs w:val="28"/>
        </w:rPr>
      </w:pPr>
      <w:r>
        <w:rPr>
          <w:rFonts w:hint="eastAsia" w:ascii="仿宋_GB2312" w:eastAsia="仿宋_GB2312" w:cs="仿宋_GB2312"/>
          <w:b/>
          <w:bCs/>
          <w:sz w:val="28"/>
          <w:szCs w:val="28"/>
        </w:rPr>
        <w:t>3.水稻品种名称</w:t>
      </w:r>
      <w:r>
        <w:rPr>
          <w:rFonts w:hint="eastAsia" w:ascii="仿宋_GB2312" w:eastAsia="仿宋_GB2312" w:cs="仿宋_GB2312"/>
          <w:b/>
          <w:sz w:val="28"/>
          <w:szCs w:val="28"/>
          <w:u w:val="single"/>
        </w:rPr>
        <w:t xml:space="preserve">        </w:t>
      </w:r>
      <w:r>
        <w:rPr>
          <w:rFonts w:hint="eastAsia" w:ascii="仿宋_GB2312" w:eastAsia="仿宋_GB2312" w:cs="仿宋_GB2312"/>
          <w:sz w:val="28"/>
          <w:szCs w:val="28"/>
        </w:rPr>
        <w:t>，</w:t>
      </w:r>
      <w:r>
        <w:rPr>
          <w:rFonts w:hint="eastAsia" w:ascii="仿宋_GB2312" w:eastAsia="仿宋_GB2312" w:cs="仿宋_GB2312"/>
          <w:b/>
          <w:sz w:val="28"/>
          <w:szCs w:val="28"/>
        </w:rPr>
        <w:t>属于</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A、籼稻；B、粳稻；C、糯稻；D、其他（请注明）：</w:t>
      </w:r>
      <w:r>
        <w:rPr>
          <w:rFonts w:hint="eastAsia" w:ascii="仿宋_GB2312" w:eastAsia="仿宋_GB2312" w:cs="仿宋_GB2312"/>
          <w:bCs/>
          <w:sz w:val="28"/>
          <w:szCs w:val="28"/>
          <w:u w:val="single"/>
        </w:rPr>
        <w:t xml:space="preserve">         </w:t>
      </w:r>
    </w:p>
    <w:p>
      <w:pPr>
        <w:adjustRightInd w:val="0"/>
        <w:snapToGrid w:val="0"/>
        <w:spacing w:line="360" w:lineRule="auto"/>
        <w:ind w:firstLine="562" w:firstLineChars="200"/>
        <w:jc w:val="both"/>
        <w:rPr>
          <w:rFonts w:ascii="仿宋_GB2312" w:eastAsia="仿宋_GB2312"/>
          <w:b/>
          <w:bCs/>
          <w:sz w:val="28"/>
          <w:szCs w:val="28"/>
        </w:rPr>
      </w:pPr>
      <w:r>
        <w:rPr>
          <w:rFonts w:hint="eastAsia" w:ascii="仿宋_GB2312" w:eastAsia="仿宋_GB2312" w:cs="仿宋_GB2312"/>
          <w:b/>
          <w:bCs/>
          <w:sz w:val="28"/>
          <w:szCs w:val="28"/>
        </w:rPr>
        <w:t>4.水稻熟期类型</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A、单季中稻；B、单季晚稻；C、双季晚稻</w:t>
      </w:r>
    </w:p>
    <w:p>
      <w:pPr>
        <w:adjustRightInd w:val="0"/>
        <w:snapToGrid w:val="0"/>
        <w:spacing w:line="360" w:lineRule="auto"/>
        <w:ind w:firstLine="562" w:firstLineChars="200"/>
        <w:jc w:val="both"/>
        <w:rPr>
          <w:rFonts w:ascii="仿宋_GB2312" w:eastAsia="仿宋_GB2312" w:cs="仿宋_GB2312"/>
          <w:b/>
          <w:sz w:val="28"/>
          <w:szCs w:val="28"/>
        </w:rPr>
      </w:pPr>
      <w:r>
        <w:rPr>
          <w:rFonts w:hint="eastAsia" w:ascii="仿宋_GB2312" w:eastAsia="仿宋_GB2312" w:cs="仿宋_GB2312"/>
          <w:b/>
          <w:bCs/>
          <w:sz w:val="28"/>
          <w:szCs w:val="28"/>
        </w:rPr>
        <w:t>5.</w:t>
      </w:r>
      <w:r>
        <w:rPr>
          <w:rFonts w:hint="eastAsia" w:ascii="仿宋_GB2312" w:eastAsia="仿宋_GB2312" w:cs="仿宋_GB2312"/>
          <w:b/>
          <w:sz w:val="28"/>
          <w:szCs w:val="28"/>
        </w:rPr>
        <w:t>水稻插秧时间</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年</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月</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日，</w:t>
      </w:r>
      <w:r>
        <w:rPr>
          <w:rFonts w:hint="eastAsia" w:ascii="仿宋_GB2312" w:eastAsia="仿宋_GB2312" w:cs="仿宋_GB2312"/>
          <w:b/>
          <w:bCs/>
          <w:sz w:val="28"/>
          <w:szCs w:val="28"/>
        </w:rPr>
        <w:t>6.</w:t>
      </w:r>
      <w:r>
        <w:rPr>
          <w:rFonts w:hint="eastAsia" w:ascii="仿宋_GB2312" w:eastAsia="仿宋_GB2312" w:cs="仿宋_GB2312"/>
          <w:b/>
          <w:sz w:val="28"/>
          <w:szCs w:val="28"/>
        </w:rPr>
        <w:t>水稻栽培密度：株距</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公分；行距</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公分。</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6.稻田放养水产品情况</w:t>
      </w:r>
    </w:p>
    <w:p>
      <w:pPr>
        <w:adjustRightInd w:val="0"/>
        <w:snapToGrid w:val="0"/>
        <w:spacing w:line="360" w:lineRule="auto"/>
        <w:ind w:firstLine="560" w:firstLineChars="200"/>
        <w:jc w:val="both"/>
        <w:rPr>
          <w:rFonts w:ascii="仿宋_GB2312" w:eastAsia="仿宋_GB2312" w:cs="仿宋_GB2312"/>
          <w:bCs/>
          <w:sz w:val="28"/>
          <w:szCs w:val="28"/>
        </w:rPr>
      </w:pPr>
      <w:r>
        <w:rPr>
          <w:rFonts w:hint="eastAsia" w:ascii="仿宋_GB2312" w:eastAsia="仿宋_GB2312" w:cs="仿宋_GB2312"/>
          <w:bCs/>
          <w:sz w:val="28"/>
          <w:szCs w:val="28"/>
        </w:rPr>
        <w:t>放养种类名称</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，来源：</w:t>
      </w:r>
      <w:r>
        <w:rPr>
          <w:rFonts w:hint="eastAsia" w:ascii="仿宋_GB2312" w:eastAsia="仿宋_GB2312" w:cs="仿宋_GB2312"/>
          <w:bCs/>
          <w:sz w:val="28"/>
          <w:szCs w:val="28"/>
          <w:u w:val="single"/>
        </w:rPr>
        <w:t xml:space="preserve">                        </w:t>
      </w:r>
    </w:p>
    <w:p>
      <w:pPr>
        <w:adjustRightInd w:val="0"/>
        <w:snapToGrid w:val="0"/>
        <w:spacing w:line="360" w:lineRule="auto"/>
        <w:ind w:firstLine="560" w:firstLineChars="200"/>
        <w:jc w:val="both"/>
        <w:rPr>
          <w:rFonts w:ascii="仿宋_GB2312" w:eastAsia="仿宋_GB2312"/>
          <w:b/>
          <w:bCs/>
          <w:sz w:val="28"/>
          <w:szCs w:val="28"/>
        </w:rPr>
      </w:pPr>
      <w:r>
        <w:rPr>
          <w:rFonts w:hint="eastAsia" w:ascii="仿宋_GB2312" w:eastAsia="仿宋_GB2312" w:cs="仿宋_GB2312"/>
          <w:bCs/>
          <w:sz w:val="28"/>
          <w:szCs w:val="28"/>
        </w:rPr>
        <w:t>投苗时间</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年</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月</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日；</w:t>
      </w:r>
      <w:r>
        <w:rPr>
          <w:rFonts w:hint="eastAsia" w:ascii="仿宋_GB2312" w:eastAsia="仿宋_GB2312" w:cs="仿宋_GB2312"/>
          <w:sz w:val="28"/>
          <w:szCs w:val="28"/>
        </w:rPr>
        <w:t>投苗规格</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只/斤；投苗密度</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斤/亩；苗种总投入</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元。</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7.水稻施肥情况</w:t>
      </w:r>
    </w:p>
    <w:p>
      <w:pPr>
        <w:adjustRightInd w:val="0"/>
        <w:snapToGrid w:val="0"/>
        <w:spacing w:line="360" w:lineRule="auto"/>
        <w:ind w:firstLine="560" w:firstLineChars="200"/>
        <w:jc w:val="both"/>
        <w:rPr>
          <w:rFonts w:ascii="仿宋_GB2312" w:eastAsia="仿宋_GB2312" w:cs="仿宋_GB2312"/>
          <w:bCs/>
          <w:sz w:val="28"/>
          <w:szCs w:val="28"/>
          <w:u w:val="single"/>
        </w:rPr>
      </w:pPr>
      <w:r>
        <w:rPr>
          <w:rFonts w:hint="eastAsia" w:ascii="仿宋_GB2312" w:eastAsia="仿宋_GB2312" w:cs="仿宋_GB2312"/>
          <w:bCs/>
          <w:sz w:val="28"/>
          <w:szCs w:val="28"/>
        </w:rPr>
        <w:t>有机肥总用量</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斤；化肥总用量</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斤（化肥商品名称：</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），其中尿素总用量</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斤，总投入</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元。</w:t>
      </w:r>
    </w:p>
    <w:p>
      <w:pPr>
        <w:adjustRightInd w:val="0"/>
        <w:snapToGrid w:val="0"/>
        <w:spacing w:line="360" w:lineRule="auto"/>
        <w:ind w:firstLine="565" w:firstLineChars="201"/>
        <w:jc w:val="both"/>
        <w:rPr>
          <w:rFonts w:ascii="仿宋_GB2312" w:eastAsia="仿宋_GB2312" w:cs="仿宋_GB2312"/>
          <w:b/>
          <w:bCs/>
          <w:sz w:val="28"/>
          <w:szCs w:val="28"/>
        </w:rPr>
      </w:pPr>
      <w:r>
        <w:rPr>
          <w:rFonts w:hint="eastAsia" w:ascii="仿宋_GB2312" w:eastAsia="仿宋_GB2312" w:cs="仿宋_GB2312"/>
          <w:b/>
          <w:bCs/>
          <w:sz w:val="28"/>
          <w:szCs w:val="28"/>
        </w:rPr>
        <w:t>8.水稻栽培中农药使用情况</w:t>
      </w:r>
    </w:p>
    <w:p>
      <w:pPr>
        <w:adjustRightInd w:val="0"/>
        <w:snapToGrid w:val="0"/>
        <w:spacing w:line="360" w:lineRule="auto"/>
        <w:ind w:firstLine="560" w:firstLineChars="200"/>
        <w:jc w:val="both"/>
        <w:rPr>
          <w:rFonts w:ascii="仿宋_GB2312" w:eastAsia="仿宋_GB2312" w:cs="仿宋_GB2312"/>
          <w:bCs/>
          <w:sz w:val="28"/>
          <w:szCs w:val="28"/>
        </w:rPr>
      </w:pPr>
      <w:r>
        <w:rPr>
          <w:rFonts w:hint="eastAsia" w:ascii="仿宋_GB2312" w:eastAsia="仿宋_GB2312" w:cs="仿宋_GB2312"/>
          <w:bCs/>
          <w:sz w:val="28"/>
          <w:szCs w:val="28"/>
        </w:rPr>
        <w:t>农药名称1：</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；使用量共</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w:t>
      </w:r>
    </w:p>
    <w:p>
      <w:pPr>
        <w:adjustRightInd w:val="0"/>
        <w:snapToGrid w:val="0"/>
        <w:spacing w:line="360" w:lineRule="auto"/>
        <w:ind w:firstLine="560" w:firstLineChars="200"/>
        <w:jc w:val="both"/>
        <w:rPr>
          <w:rFonts w:ascii="仿宋_GB2312" w:eastAsia="仿宋_GB2312" w:cs="仿宋_GB2312"/>
          <w:bCs/>
          <w:sz w:val="28"/>
          <w:szCs w:val="28"/>
        </w:rPr>
      </w:pPr>
      <w:r>
        <w:rPr>
          <w:rFonts w:hint="eastAsia" w:ascii="仿宋_GB2312" w:eastAsia="仿宋_GB2312" w:cs="仿宋_GB2312"/>
          <w:bCs/>
          <w:sz w:val="28"/>
          <w:szCs w:val="28"/>
        </w:rPr>
        <w:t>农药名称2：</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；使用量共</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w:t>
      </w:r>
    </w:p>
    <w:p>
      <w:pPr>
        <w:adjustRightInd w:val="0"/>
        <w:snapToGrid w:val="0"/>
        <w:spacing w:line="360" w:lineRule="auto"/>
        <w:ind w:firstLine="560" w:firstLineChars="200"/>
        <w:jc w:val="both"/>
        <w:rPr>
          <w:rFonts w:ascii="仿宋_GB2312" w:eastAsia="仿宋_GB2312" w:cs="仿宋_GB2312"/>
          <w:bCs/>
          <w:sz w:val="28"/>
          <w:szCs w:val="28"/>
        </w:rPr>
      </w:pPr>
      <w:r>
        <w:rPr>
          <w:rFonts w:hint="eastAsia" w:ascii="仿宋_GB2312" w:eastAsia="仿宋_GB2312" w:cs="仿宋_GB2312"/>
          <w:bCs/>
          <w:sz w:val="28"/>
          <w:szCs w:val="28"/>
        </w:rPr>
        <w:t>农药名称3：</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；使用量共</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w:t>
      </w:r>
    </w:p>
    <w:p>
      <w:pPr>
        <w:adjustRightInd w:val="0"/>
        <w:snapToGrid w:val="0"/>
        <w:spacing w:line="360" w:lineRule="auto"/>
        <w:ind w:firstLine="560" w:firstLineChars="200"/>
        <w:jc w:val="both"/>
        <w:rPr>
          <w:rFonts w:ascii="仿宋_GB2312" w:eastAsia="仿宋_GB2312" w:cs="仿宋_GB2312"/>
          <w:bCs/>
          <w:sz w:val="28"/>
          <w:szCs w:val="28"/>
          <w:u w:val="single"/>
        </w:rPr>
      </w:pPr>
      <w:r>
        <w:rPr>
          <w:rFonts w:hint="eastAsia" w:ascii="仿宋_GB2312" w:eastAsia="仿宋_GB2312" w:cs="仿宋_GB2312"/>
          <w:bCs/>
          <w:sz w:val="28"/>
          <w:szCs w:val="28"/>
        </w:rPr>
        <w:t>农药总投入</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元。</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9.水产品养殖饲料投放情况</w:t>
      </w:r>
    </w:p>
    <w:p>
      <w:pPr>
        <w:adjustRightInd w:val="0"/>
        <w:snapToGrid w:val="0"/>
        <w:spacing w:line="360" w:lineRule="auto"/>
        <w:ind w:firstLine="560" w:firstLineChars="200"/>
        <w:jc w:val="both"/>
        <w:rPr>
          <w:rFonts w:ascii="仿宋_GB2312" w:eastAsia="仿宋_GB2312" w:cs="仿宋_GB2312"/>
          <w:bCs/>
          <w:sz w:val="28"/>
          <w:szCs w:val="28"/>
          <w:u w:val="single"/>
        </w:rPr>
      </w:pPr>
      <w:r>
        <w:rPr>
          <w:rFonts w:hint="eastAsia" w:ascii="仿宋_GB2312" w:eastAsia="仿宋_GB2312" w:cs="仿宋_GB2312"/>
          <w:bCs/>
          <w:sz w:val="28"/>
          <w:szCs w:val="28"/>
        </w:rPr>
        <w:t>是否使用市售饲料</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，若是，名称是</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，用量共</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斤，费用支出</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元；是否使用农家饲料</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，若是，用量共</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斤。</w:t>
      </w:r>
    </w:p>
    <w:p>
      <w:pPr>
        <w:adjustRightInd w:val="0"/>
        <w:snapToGrid w:val="0"/>
        <w:spacing w:line="360" w:lineRule="auto"/>
        <w:ind w:firstLine="562" w:firstLineChars="200"/>
        <w:jc w:val="both"/>
        <w:rPr>
          <w:rFonts w:ascii="仿宋_GB2312" w:eastAsia="仿宋_GB2312"/>
          <w:b/>
          <w:bCs/>
          <w:sz w:val="28"/>
          <w:szCs w:val="28"/>
        </w:rPr>
      </w:pPr>
      <w:r>
        <w:rPr>
          <w:rFonts w:hint="eastAsia" w:ascii="仿宋_GB2312" w:eastAsia="仿宋_GB2312" w:cs="仿宋_GB2312"/>
          <w:b/>
          <w:bCs/>
          <w:sz w:val="28"/>
          <w:szCs w:val="28"/>
        </w:rPr>
        <w:t>10．使用机械化设备的环节</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（可多选），机械化作业总投入</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元</w:t>
      </w:r>
    </w:p>
    <w:p>
      <w:p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A、插秧；B、喷药；C、收割；D、投饵；E、捕捞；F、其他（请注明）：</w:t>
      </w:r>
      <w:r>
        <w:rPr>
          <w:rFonts w:hint="eastAsia" w:ascii="仿宋_GB2312" w:eastAsia="仿宋_GB2312" w:cs="仿宋_GB2312"/>
          <w:bCs/>
          <w:sz w:val="28"/>
          <w:szCs w:val="28"/>
          <w:u w:val="single"/>
        </w:rPr>
        <w:t xml:space="preserve">              </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11．田间工程设施情况</w:t>
      </w:r>
    </w:p>
    <w:p>
      <w:pPr>
        <w:adjustRightInd w:val="0"/>
        <w:snapToGrid w:val="0"/>
        <w:spacing w:line="360" w:lineRule="auto"/>
        <w:ind w:firstLine="560" w:firstLineChars="200"/>
        <w:jc w:val="both"/>
        <w:rPr>
          <w:rFonts w:ascii="仿宋_GB2312" w:eastAsia="仿宋_GB2312" w:cs="仿宋_GB2312"/>
          <w:bCs/>
          <w:sz w:val="28"/>
          <w:szCs w:val="28"/>
          <w:u w:val="single"/>
        </w:rPr>
      </w:pPr>
      <w:r>
        <w:rPr>
          <w:rFonts w:hint="eastAsia" w:ascii="仿宋_GB2312" w:eastAsia="仿宋_GB2312" w:cs="仿宋_GB2312"/>
          <w:bCs/>
          <w:sz w:val="28"/>
          <w:szCs w:val="28"/>
        </w:rPr>
        <w:t>是否有防敌害设施</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，若是，名称是</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，总费用投入</w:t>
      </w:r>
      <w:r>
        <w:rPr>
          <w:rFonts w:hint="eastAsia" w:ascii="仿宋_GB2312" w:eastAsia="仿宋_GB2312" w:cs="仿宋_GB2312"/>
          <w:bCs/>
          <w:sz w:val="28"/>
          <w:szCs w:val="28"/>
          <w:u w:val="single"/>
        </w:rPr>
        <w:t xml:space="preserve">      </w:t>
      </w:r>
    </w:p>
    <w:p>
      <w:pPr>
        <w:adjustRightInd w:val="0"/>
        <w:snapToGrid w:val="0"/>
        <w:spacing w:line="360" w:lineRule="auto"/>
        <w:jc w:val="both"/>
        <w:rPr>
          <w:rFonts w:ascii="仿宋_GB2312" w:eastAsia="仿宋_GB2312" w:cs="仿宋_GB2312"/>
          <w:bCs/>
          <w:sz w:val="28"/>
          <w:szCs w:val="28"/>
        </w:rPr>
      </w:pPr>
      <w:r>
        <w:rPr>
          <w:rFonts w:hint="eastAsia" w:ascii="仿宋_GB2312" w:eastAsia="仿宋_GB2312" w:cs="仿宋_GB2312"/>
          <w:bCs/>
          <w:sz w:val="28"/>
          <w:szCs w:val="28"/>
        </w:rPr>
        <w:t xml:space="preserve"> </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元。</w:t>
      </w:r>
    </w:p>
    <w:p>
      <w:pPr>
        <w:adjustRightInd w:val="0"/>
        <w:snapToGrid w:val="0"/>
        <w:spacing w:line="360" w:lineRule="auto"/>
        <w:ind w:firstLine="560" w:firstLineChars="200"/>
        <w:jc w:val="both"/>
        <w:rPr>
          <w:rFonts w:ascii="仿宋_GB2312" w:eastAsia="仿宋_GB2312" w:cs="仿宋_GB2312"/>
          <w:bCs/>
          <w:sz w:val="28"/>
          <w:szCs w:val="28"/>
          <w:u w:val="single"/>
        </w:rPr>
      </w:pPr>
      <w:r>
        <w:rPr>
          <w:rFonts w:hint="eastAsia" w:ascii="仿宋_GB2312" w:eastAsia="仿宋_GB2312" w:cs="仿宋_GB2312"/>
          <w:bCs/>
          <w:sz w:val="28"/>
          <w:szCs w:val="28"/>
        </w:rPr>
        <w:t>是否有水产品防逃设施</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，若是，名称是</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，总费用投入</w:t>
      </w:r>
      <w:r>
        <w:rPr>
          <w:rFonts w:hint="eastAsia" w:ascii="仿宋_GB2312" w:eastAsia="仿宋_GB2312" w:cs="仿宋_GB2312"/>
          <w:bCs/>
          <w:sz w:val="28"/>
          <w:szCs w:val="28"/>
          <w:u w:val="single"/>
        </w:rPr>
        <w:t xml:space="preserve">      </w:t>
      </w:r>
    </w:p>
    <w:p>
      <w:pPr>
        <w:adjustRightInd w:val="0"/>
        <w:snapToGrid w:val="0"/>
        <w:spacing w:line="360" w:lineRule="auto"/>
        <w:jc w:val="both"/>
        <w:rPr>
          <w:rFonts w:ascii="仿宋_GB2312" w:eastAsia="仿宋_GB2312" w:cs="仿宋_GB2312"/>
          <w:bCs/>
          <w:sz w:val="28"/>
          <w:szCs w:val="28"/>
        </w:rPr>
      </w:pPr>
      <w:r>
        <w:rPr>
          <w:rFonts w:hint="eastAsia" w:ascii="仿宋_GB2312" w:eastAsia="仿宋_GB2312" w:cs="仿宋_GB2312"/>
          <w:bCs/>
          <w:sz w:val="28"/>
          <w:szCs w:val="28"/>
        </w:rPr>
        <w:t xml:space="preserve"> </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元。</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12．投入专业劳动力</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人，专业劳动力用工环节</w:t>
      </w:r>
      <w:r>
        <w:rPr>
          <w:rFonts w:hint="eastAsia" w:ascii="仿宋_GB2312" w:eastAsia="仿宋_GB2312" w:cs="仿宋_GB2312"/>
          <w:bCs/>
          <w:sz w:val="28"/>
          <w:szCs w:val="28"/>
          <w:u w:val="single"/>
        </w:rPr>
        <w:t xml:space="preserve">     </w:t>
      </w:r>
      <w:r>
        <w:rPr>
          <w:rFonts w:hint="eastAsia" w:ascii="仿宋_GB2312" w:eastAsia="仿宋_GB2312" w:cs="仿宋_GB2312"/>
          <w:bCs/>
          <w:sz w:val="28"/>
          <w:szCs w:val="28"/>
        </w:rPr>
        <w:t>；</w:t>
      </w:r>
      <w:r>
        <w:rPr>
          <w:rFonts w:hint="eastAsia" w:ascii="仿宋_GB2312" w:eastAsia="仿宋_GB2312" w:cs="仿宋_GB2312"/>
          <w:b/>
          <w:sz w:val="28"/>
          <w:szCs w:val="28"/>
        </w:rPr>
        <w:t>投入</w:t>
      </w:r>
      <w:r>
        <w:rPr>
          <w:rFonts w:hint="eastAsia" w:ascii="仿宋_GB2312" w:eastAsia="仿宋_GB2312" w:cs="仿宋_GB2312"/>
          <w:b/>
          <w:bCs/>
          <w:sz w:val="28"/>
          <w:szCs w:val="28"/>
        </w:rPr>
        <w:t>临时劳动力</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人，临时劳动力用工环节</w:t>
      </w:r>
      <w:r>
        <w:rPr>
          <w:rFonts w:hint="eastAsia" w:ascii="仿宋_GB2312" w:eastAsia="仿宋_GB2312" w:cs="仿宋_GB2312"/>
          <w:bCs/>
          <w:sz w:val="28"/>
          <w:szCs w:val="28"/>
          <w:u w:val="single"/>
        </w:rPr>
        <w:t xml:space="preserve">    </w:t>
      </w:r>
      <w:r>
        <w:rPr>
          <w:rFonts w:hint="eastAsia" w:ascii="仿宋_GB2312" w:eastAsia="仿宋_GB2312" w:cs="仿宋_GB2312"/>
          <w:b/>
          <w:bCs/>
          <w:sz w:val="28"/>
          <w:szCs w:val="28"/>
        </w:rPr>
        <w:t>；费用总支出</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元。</w:t>
      </w:r>
    </w:p>
    <w:p>
      <w:pPr>
        <w:adjustRightInd w:val="0"/>
        <w:snapToGrid w:val="0"/>
        <w:spacing w:line="360" w:lineRule="auto"/>
        <w:ind w:firstLine="560" w:firstLineChars="200"/>
        <w:jc w:val="both"/>
        <w:rPr>
          <w:rFonts w:ascii="仿宋_GB2312" w:eastAsia="仿宋_GB2312" w:cs="仿宋_GB2312"/>
          <w:bCs/>
          <w:sz w:val="28"/>
          <w:szCs w:val="28"/>
        </w:rPr>
      </w:pPr>
      <w:r>
        <w:rPr>
          <w:rFonts w:hint="eastAsia" w:ascii="仿宋_GB2312" w:eastAsia="仿宋_GB2312" w:cs="仿宋_GB2312"/>
          <w:bCs/>
          <w:sz w:val="28"/>
          <w:szCs w:val="28"/>
        </w:rPr>
        <w:t>（注：临时劳动力指3个月以下）</w:t>
      </w:r>
    </w:p>
    <w:p>
      <w:pPr>
        <w:adjustRightInd w:val="0"/>
        <w:snapToGrid w:val="0"/>
        <w:spacing w:line="360" w:lineRule="auto"/>
        <w:ind w:firstLine="562" w:firstLineChars="200"/>
        <w:jc w:val="both"/>
        <w:rPr>
          <w:rFonts w:ascii="仿宋_GB2312" w:eastAsia="仿宋_GB2312" w:cs="仿宋_GB2312"/>
          <w:b/>
          <w:sz w:val="28"/>
          <w:szCs w:val="28"/>
          <w:u w:val="single"/>
        </w:rPr>
      </w:pPr>
      <w:r>
        <w:rPr>
          <w:rFonts w:hint="eastAsia" w:ascii="仿宋_GB2312" w:eastAsia="仿宋_GB2312" w:cs="仿宋_GB2312"/>
          <w:b/>
          <w:sz w:val="28"/>
          <w:szCs w:val="28"/>
        </w:rPr>
        <w:t>13. 水稻收稻时间</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年</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月</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日；水产品收获时间</w:t>
      </w:r>
      <w:r>
        <w:rPr>
          <w:rFonts w:hint="eastAsia" w:ascii="仿宋_GB2312" w:eastAsia="仿宋_GB2312" w:cs="仿宋_GB2312"/>
          <w:b/>
          <w:sz w:val="28"/>
          <w:szCs w:val="28"/>
          <w:u w:val="single"/>
        </w:rPr>
        <w:t xml:space="preserve">     </w:t>
      </w:r>
    </w:p>
    <w:p>
      <w:pPr>
        <w:adjustRightInd w:val="0"/>
        <w:snapToGrid w:val="0"/>
        <w:spacing w:line="360" w:lineRule="auto"/>
        <w:jc w:val="both"/>
        <w:rPr>
          <w:rFonts w:ascii="仿宋_GB2312" w:eastAsia="仿宋_GB2312" w:cs="仿宋_GB2312"/>
          <w:b/>
          <w:sz w:val="28"/>
          <w:szCs w:val="28"/>
        </w:rPr>
      </w:pP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年</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月</w:t>
      </w:r>
      <w:r>
        <w:rPr>
          <w:rFonts w:hint="eastAsia" w:ascii="仿宋_GB2312" w:eastAsia="仿宋_GB2312" w:cs="仿宋_GB2312"/>
          <w:b/>
          <w:sz w:val="28"/>
          <w:szCs w:val="28"/>
          <w:u w:val="single"/>
        </w:rPr>
        <w:t xml:space="preserve">     </w:t>
      </w:r>
      <w:r>
        <w:rPr>
          <w:rFonts w:hint="eastAsia" w:ascii="仿宋_GB2312" w:eastAsia="仿宋_GB2312" w:cs="仿宋_GB2312"/>
          <w:b/>
          <w:sz w:val="28"/>
          <w:szCs w:val="28"/>
        </w:rPr>
        <w:t>日。</w:t>
      </w:r>
    </w:p>
    <w:p>
      <w:pPr>
        <w:adjustRightInd w:val="0"/>
        <w:snapToGrid w:val="0"/>
        <w:spacing w:line="360" w:lineRule="auto"/>
        <w:ind w:firstLine="562" w:firstLineChars="200"/>
        <w:jc w:val="both"/>
        <w:rPr>
          <w:rFonts w:ascii="仿宋_GB2312" w:eastAsia="仿宋_GB2312" w:cs="仿宋_GB2312"/>
          <w:sz w:val="28"/>
          <w:szCs w:val="28"/>
        </w:rPr>
      </w:pPr>
      <w:r>
        <w:rPr>
          <w:rFonts w:hint="eastAsia" w:ascii="仿宋_GB2312" w:eastAsia="仿宋_GB2312" w:cs="仿宋_GB2312"/>
          <w:b/>
          <w:bCs/>
          <w:sz w:val="28"/>
          <w:szCs w:val="28"/>
        </w:rPr>
        <w:t>14. 是否有固定的水产苗种来源</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（单选）；是否有产品品牌标签</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（单选）；是否有签订销售合同</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（单选）；是否进行了</w:t>
      </w:r>
      <w:r>
        <w:rPr>
          <w:rFonts w:hint="eastAsia" w:ascii="仿宋_GB2312" w:eastAsia="仿宋_GB2312" w:cs="仿宋_GB2312"/>
          <w:b/>
          <w:sz w:val="28"/>
          <w:szCs w:val="28"/>
        </w:rPr>
        <w:t>无公害认证</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（单选）。</w:t>
      </w:r>
    </w:p>
    <w:p>
      <w:pPr>
        <w:adjustRightInd w:val="0"/>
        <w:snapToGrid w:val="0"/>
        <w:spacing w:line="360" w:lineRule="auto"/>
        <w:ind w:firstLine="560" w:firstLineChars="200"/>
        <w:jc w:val="both"/>
        <w:rPr>
          <w:rFonts w:ascii="仿宋_GB2312" w:eastAsia="仿宋_GB2312" w:cs="仿宋_GB2312"/>
          <w:sz w:val="28"/>
          <w:szCs w:val="28"/>
        </w:rPr>
      </w:pPr>
      <w:r>
        <w:rPr>
          <w:rFonts w:hint="eastAsia" w:ascii="仿宋_GB2312" w:eastAsia="仿宋_GB2312" w:cs="仿宋_GB2312"/>
          <w:sz w:val="28"/>
          <w:szCs w:val="28"/>
        </w:rPr>
        <w:t>A、是；B、否</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15. 稻渔综合种养收入占家庭农业收入</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％，占家庭总收入的</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w:t>
      </w:r>
    </w:p>
    <w:p>
      <w:pPr>
        <w:adjustRightInd w:val="0"/>
        <w:snapToGrid w:val="0"/>
        <w:spacing w:line="360" w:lineRule="auto"/>
        <w:ind w:firstLine="562" w:firstLineChars="200"/>
        <w:jc w:val="both"/>
        <w:rPr>
          <w:rFonts w:ascii="仿宋_GB2312" w:eastAsia="仿宋_GB2312" w:cs="仿宋_GB2312"/>
          <w:b/>
          <w:bCs/>
          <w:sz w:val="28"/>
          <w:szCs w:val="28"/>
        </w:rPr>
      </w:pPr>
      <w:r>
        <w:rPr>
          <w:rFonts w:hint="eastAsia" w:ascii="仿宋_GB2312" w:eastAsia="仿宋_GB2312" w:cs="仿宋_GB2312"/>
          <w:b/>
          <w:bCs/>
          <w:sz w:val="28"/>
          <w:szCs w:val="28"/>
        </w:rPr>
        <w:t>16. 是否获得政府补贴</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，若是，额度共</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元；是否参加养殖业保险</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，若是，额度共</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元。</w:t>
      </w:r>
    </w:p>
    <w:p>
      <w:pPr>
        <w:spacing w:line="312" w:lineRule="auto"/>
        <w:ind w:firstLine="560" w:firstLineChars="200"/>
        <w:jc w:val="both"/>
        <w:rPr>
          <w:rFonts w:ascii="黑体" w:eastAsia="黑体" w:cs="楷体_GB2312"/>
          <w:bCs/>
          <w:sz w:val="28"/>
          <w:szCs w:val="28"/>
        </w:rPr>
      </w:pPr>
    </w:p>
    <w:p>
      <w:pPr>
        <w:spacing w:line="312" w:lineRule="auto"/>
        <w:ind w:firstLine="560" w:firstLineChars="200"/>
        <w:jc w:val="both"/>
        <w:rPr>
          <w:rFonts w:ascii="黑体" w:eastAsia="黑体" w:cs="楷体_GB2312"/>
          <w:bCs/>
          <w:sz w:val="28"/>
          <w:szCs w:val="28"/>
        </w:rPr>
      </w:pPr>
    </w:p>
    <w:p>
      <w:pPr>
        <w:spacing w:line="312" w:lineRule="auto"/>
        <w:ind w:firstLine="560" w:firstLineChars="200"/>
        <w:jc w:val="both"/>
        <w:rPr>
          <w:rFonts w:ascii="黑体" w:eastAsia="黑体" w:cs="楷体_GB2312"/>
          <w:bCs/>
          <w:sz w:val="28"/>
          <w:szCs w:val="28"/>
        </w:rPr>
      </w:pPr>
    </w:p>
    <w:p>
      <w:pPr>
        <w:widowControl/>
        <w:jc w:val="both"/>
        <w:rPr>
          <w:rFonts w:ascii="黑体" w:eastAsia="黑体" w:cs="楷体_GB2312"/>
          <w:bCs/>
          <w:sz w:val="28"/>
          <w:szCs w:val="28"/>
        </w:rPr>
      </w:pPr>
      <w:r>
        <w:rPr>
          <w:rFonts w:ascii="黑体" w:eastAsia="黑体" w:cs="楷体_GB2312"/>
          <w:bCs/>
          <w:sz w:val="28"/>
          <w:szCs w:val="28"/>
        </w:rPr>
        <w:br w:type="page"/>
      </w:r>
    </w:p>
    <w:p>
      <w:pPr>
        <w:spacing w:line="312" w:lineRule="auto"/>
        <w:ind w:firstLine="560" w:firstLineChars="200"/>
        <w:jc w:val="both"/>
        <w:rPr>
          <w:rFonts w:ascii="黑体" w:eastAsia="黑体" w:cs="楷体_GB2312"/>
          <w:bCs/>
          <w:sz w:val="28"/>
          <w:szCs w:val="28"/>
        </w:rPr>
      </w:pPr>
      <w:r>
        <w:rPr>
          <w:rFonts w:hint="eastAsia" w:ascii="黑体" w:eastAsia="黑体" w:cs="楷体_GB2312"/>
          <w:bCs/>
          <w:sz w:val="28"/>
          <w:szCs w:val="28"/>
        </w:rPr>
        <w:t>三、成本收益对比调查</w:t>
      </w:r>
    </w:p>
    <w:p>
      <w:pPr>
        <w:tabs>
          <w:tab w:val="left" w:pos="7050"/>
        </w:tabs>
        <w:spacing w:line="312" w:lineRule="auto"/>
        <w:ind w:firstLine="562" w:firstLineChars="200"/>
        <w:jc w:val="both"/>
        <w:rPr>
          <w:rFonts w:ascii="楷体_GB2312" w:eastAsia="楷体_GB2312" w:cs="仿宋_GB2312"/>
          <w:b/>
          <w:bCs/>
          <w:sz w:val="28"/>
          <w:szCs w:val="28"/>
        </w:rPr>
      </w:pPr>
      <w:r>
        <w:rPr>
          <w:rFonts w:hint="eastAsia" w:ascii="楷体_GB2312" w:eastAsia="楷体_GB2312" w:cs="仿宋_GB2312"/>
          <w:b/>
          <w:bCs/>
          <w:sz w:val="28"/>
          <w:szCs w:val="28"/>
        </w:rPr>
        <w:t>注：成本收益调查要求对稻渔综合种养模式和常规水稻单种模式进行对比，其中常规水稻单种模式要求与示范基地在同一区域，且水稻品种、生长条件、田间管理方式等尽可能相近。</w:t>
      </w:r>
    </w:p>
    <w:p>
      <w:pPr>
        <w:spacing w:line="312" w:lineRule="auto"/>
        <w:ind w:firstLine="551" w:firstLineChars="196"/>
        <w:jc w:val="both"/>
        <w:rPr>
          <w:rFonts w:ascii="楷体_GB2312" w:eastAsia="楷体_GB2312" w:cs="楷体_GB2312"/>
          <w:bCs/>
          <w:sz w:val="28"/>
          <w:szCs w:val="28"/>
        </w:rPr>
      </w:pPr>
      <w:r>
        <w:rPr>
          <w:rFonts w:hint="eastAsia" w:ascii="楷体_GB2312" w:eastAsia="楷体_GB2312" w:cs="仿宋_GB2312"/>
          <w:b/>
          <w:bCs/>
          <w:sz w:val="28"/>
          <w:szCs w:val="28"/>
        </w:rPr>
        <w:t xml:space="preserve"> (一)投入情况</w:t>
      </w:r>
    </w:p>
    <w:tbl>
      <w:tblPr>
        <w:tblStyle w:val="3"/>
        <w:tblW w:w="80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3"/>
        <w:gridCol w:w="2551"/>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3003" w:type="dxa"/>
            <w:vAlign w:val="center"/>
          </w:tcPr>
          <w:p>
            <w:pPr>
              <w:jc w:val="both"/>
              <w:rPr>
                <w:b/>
                <w:bCs/>
                <w:sz w:val="24"/>
              </w:rPr>
            </w:pPr>
            <w:r>
              <w:rPr>
                <w:rFonts w:hint="eastAsia" w:ascii="宋体" w:cs="宋体"/>
                <w:b/>
                <w:bCs/>
                <w:color w:val="000000"/>
                <w:kern w:val="0"/>
                <w:sz w:val="28"/>
                <w:szCs w:val="28"/>
              </w:rPr>
              <w:t>支出项目</w:t>
            </w:r>
          </w:p>
        </w:tc>
        <w:tc>
          <w:tcPr>
            <w:tcW w:w="2551" w:type="dxa"/>
            <w:vAlign w:val="center"/>
          </w:tcPr>
          <w:p>
            <w:pPr>
              <w:widowControl/>
              <w:jc w:val="both"/>
              <w:rPr>
                <w:rFonts w:ascii="宋体" w:cs="宋体"/>
                <w:b/>
                <w:bCs/>
                <w:color w:val="000000"/>
                <w:kern w:val="0"/>
                <w:sz w:val="24"/>
              </w:rPr>
            </w:pPr>
            <w:r>
              <w:rPr>
                <w:rFonts w:hint="eastAsia" w:ascii="宋体" w:cs="宋体"/>
                <w:b/>
                <w:bCs/>
                <w:color w:val="000000"/>
                <w:kern w:val="0"/>
                <w:sz w:val="24"/>
              </w:rPr>
              <w:t>稻渔综合种养模式</w:t>
            </w:r>
          </w:p>
        </w:tc>
        <w:tc>
          <w:tcPr>
            <w:tcW w:w="2520" w:type="dxa"/>
            <w:vAlign w:val="center"/>
          </w:tcPr>
          <w:p>
            <w:pPr>
              <w:widowControl/>
              <w:jc w:val="both"/>
              <w:rPr>
                <w:rFonts w:ascii="宋体" w:cs="宋体"/>
                <w:b/>
                <w:bCs/>
                <w:color w:val="000000"/>
                <w:kern w:val="0"/>
                <w:sz w:val="24"/>
              </w:rPr>
            </w:pPr>
            <w:r>
              <w:rPr>
                <w:rFonts w:hint="eastAsia" w:ascii="宋体" w:cs="宋体"/>
                <w:b/>
                <w:bCs/>
                <w:color w:val="000000"/>
                <w:kern w:val="0"/>
                <w:sz w:val="24"/>
              </w:rPr>
              <w:t>周边水稻单作模式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秧苗（稻种）费（元/亩）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化肥费（元/亩）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有机肥费（元/亩）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农药费（元/亩）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土地租赁费（元/亩）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农用机械服务（包括机械操作人工费）（元/亩）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水产苗种费（元/亩）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水产饲料费（元/亩）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水产药物费（元/亩）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劳动用工费（元/亩）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产品加工费（元/亩）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产品营销费（元/亩）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其它费用（请注明）</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3003" w:type="dxa"/>
            <w:vAlign w:val="center"/>
          </w:tcPr>
          <w:p>
            <w:pPr>
              <w:widowControl/>
              <w:jc w:val="both"/>
              <w:rPr>
                <w:rFonts w:ascii="宋体" w:cs="宋体"/>
                <w:color w:val="000000"/>
                <w:kern w:val="0"/>
                <w:sz w:val="24"/>
              </w:rPr>
            </w:pPr>
            <w:r>
              <w:rPr>
                <w:rFonts w:hint="eastAsia" w:ascii="宋体" w:cs="宋体"/>
                <w:b/>
                <w:bCs/>
                <w:color w:val="000000"/>
                <w:kern w:val="0"/>
                <w:sz w:val="24"/>
              </w:rPr>
              <w:t>支出合计</w:t>
            </w:r>
            <w:r>
              <w:rPr>
                <w:rFonts w:hint="eastAsia" w:ascii="宋体" w:cs="宋体"/>
                <w:color w:val="000000"/>
                <w:kern w:val="0"/>
                <w:sz w:val="24"/>
              </w:rPr>
              <w:t>（元/亩）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bl>
    <w:p>
      <w:pPr>
        <w:spacing w:line="360" w:lineRule="auto"/>
        <w:ind w:firstLine="551" w:firstLineChars="196"/>
        <w:jc w:val="both"/>
        <w:rPr>
          <w:rFonts w:ascii="楷体_GB2312" w:eastAsia="楷体_GB2312" w:cs="仿宋_GB2312"/>
          <w:b/>
          <w:bCs/>
          <w:sz w:val="28"/>
          <w:szCs w:val="28"/>
        </w:rPr>
      </w:pPr>
    </w:p>
    <w:p>
      <w:pPr>
        <w:spacing w:line="360" w:lineRule="auto"/>
        <w:ind w:firstLine="551" w:firstLineChars="196"/>
        <w:jc w:val="both"/>
        <w:rPr>
          <w:rFonts w:ascii="楷体_GB2312" w:eastAsia="楷体_GB2312" w:cs="仿宋_GB2312"/>
          <w:b/>
          <w:bCs/>
          <w:sz w:val="28"/>
          <w:szCs w:val="28"/>
        </w:rPr>
      </w:pPr>
    </w:p>
    <w:p>
      <w:pPr>
        <w:spacing w:line="360" w:lineRule="auto"/>
        <w:ind w:firstLine="551" w:firstLineChars="196"/>
        <w:jc w:val="both"/>
        <w:rPr>
          <w:rFonts w:ascii="楷体_GB2312" w:eastAsia="楷体_GB2312" w:cs="仿宋_GB2312"/>
          <w:b/>
          <w:bCs/>
          <w:sz w:val="28"/>
          <w:szCs w:val="28"/>
        </w:rPr>
      </w:pPr>
      <w:r>
        <w:rPr>
          <w:rFonts w:hint="eastAsia" w:ascii="楷体_GB2312" w:eastAsia="楷体_GB2312" w:cs="仿宋_GB2312"/>
          <w:b/>
          <w:bCs/>
          <w:sz w:val="28"/>
          <w:szCs w:val="28"/>
        </w:rPr>
        <w:t>（二）收入情况</w:t>
      </w:r>
      <w:r>
        <w:rPr>
          <w:rFonts w:hint="eastAsia" w:ascii="楷体_GB2312" w:eastAsia="楷体_GB2312" w:cs="仿宋_GB2312"/>
          <w:b/>
          <w:bCs/>
          <w:sz w:val="28"/>
          <w:szCs w:val="28"/>
        </w:rPr>
        <w:tab/>
      </w:r>
    </w:p>
    <w:tbl>
      <w:tblPr>
        <w:tblStyle w:val="3"/>
        <w:tblW w:w="80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3"/>
        <w:gridCol w:w="2551"/>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3003" w:type="dxa"/>
            <w:vAlign w:val="center"/>
          </w:tcPr>
          <w:p>
            <w:pPr>
              <w:widowControl/>
              <w:jc w:val="both"/>
              <w:rPr>
                <w:rFonts w:ascii="宋体" w:cs="宋体"/>
                <w:color w:val="000000"/>
                <w:kern w:val="0"/>
                <w:sz w:val="24"/>
              </w:rPr>
            </w:pPr>
            <w:r>
              <w:rPr>
                <w:rFonts w:hint="eastAsia" w:ascii="宋体" w:cs="宋体"/>
                <w:b/>
                <w:bCs/>
                <w:color w:val="000000"/>
                <w:kern w:val="0"/>
                <w:sz w:val="28"/>
                <w:szCs w:val="28"/>
              </w:rPr>
              <w:t>收入项目</w:t>
            </w:r>
          </w:p>
        </w:tc>
        <w:tc>
          <w:tcPr>
            <w:tcW w:w="2551" w:type="dxa"/>
            <w:vAlign w:val="center"/>
          </w:tcPr>
          <w:p>
            <w:pPr>
              <w:widowControl/>
              <w:jc w:val="both"/>
              <w:rPr>
                <w:rFonts w:ascii="宋体" w:cs="宋体"/>
                <w:b/>
                <w:bCs/>
                <w:color w:val="000000"/>
                <w:kern w:val="0"/>
                <w:sz w:val="24"/>
              </w:rPr>
            </w:pPr>
            <w:r>
              <w:rPr>
                <w:rFonts w:hint="eastAsia" w:ascii="宋体" w:cs="宋体"/>
                <w:b/>
                <w:bCs/>
                <w:color w:val="000000"/>
                <w:kern w:val="0"/>
                <w:sz w:val="24"/>
              </w:rPr>
              <w:t>稻渔综合种养模式</w:t>
            </w:r>
          </w:p>
        </w:tc>
        <w:tc>
          <w:tcPr>
            <w:tcW w:w="2520" w:type="dxa"/>
            <w:vAlign w:val="center"/>
          </w:tcPr>
          <w:p>
            <w:pPr>
              <w:widowControl/>
              <w:jc w:val="both"/>
              <w:rPr>
                <w:rFonts w:ascii="宋体" w:cs="宋体"/>
                <w:b/>
                <w:bCs/>
                <w:color w:val="000000"/>
                <w:kern w:val="0"/>
                <w:sz w:val="24"/>
              </w:rPr>
            </w:pPr>
            <w:r>
              <w:rPr>
                <w:rFonts w:hint="eastAsia" w:ascii="宋体" w:cs="宋体"/>
                <w:b/>
                <w:bCs/>
                <w:color w:val="000000"/>
                <w:kern w:val="0"/>
                <w:sz w:val="24"/>
              </w:rPr>
              <w:t>周边水稻单作模式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水稻产量（斤/亩）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水稻价格（元/斤）</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水稻销售收入（元/亩）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水产品亩产量（斤/亩）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水产品价格（元/斤）</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3003" w:type="dxa"/>
            <w:vAlign w:val="center"/>
          </w:tcPr>
          <w:p>
            <w:pPr>
              <w:widowControl/>
              <w:jc w:val="both"/>
              <w:rPr>
                <w:rFonts w:ascii="宋体" w:cs="宋体"/>
                <w:color w:val="000000"/>
                <w:kern w:val="0"/>
                <w:sz w:val="24"/>
              </w:rPr>
            </w:pPr>
            <w:r>
              <w:rPr>
                <w:rFonts w:hint="eastAsia" w:ascii="宋体" w:cs="宋体"/>
                <w:color w:val="000000"/>
                <w:kern w:val="0"/>
                <w:sz w:val="24"/>
              </w:rPr>
              <w:t>水产品销售收入</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3003" w:type="dxa"/>
            <w:vAlign w:val="center"/>
          </w:tcPr>
          <w:p>
            <w:pPr>
              <w:widowControl/>
              <w:jc w:val="both"/>
              <w:rPr>
                <w:rFonts w:ascii="宋体" w:cs="宋体"/>
                <w:color w:val="000000"/>
                <w:kern w:val="0"/>
                <w:sz w:val="24"/>
              </w:rPr>
            </w:pPr>
            <w:r>
              <w:rPr>
                <w:rFonts w:hint="eastAsia" w:ascii="宋体" w:cs="宋体"/>
                <w:b/>
                <w:bCs/>
                <w:color w:val="000000"/>
                <w:kern w:val="0"/>
                <w:sz w:val="24"/>
              </w:rPr>
              <w:t>收入合计（元/亩）</w:t>
            </w:r>
          </w:p>
        </w:tc>
        <w:tc>
          <w:tcPr>
            <w:tcW w:w="2551" w:type="dxa"/>
            <w:vAlign w:val="center"/>
          </w:tcPr>
          <w:p>
            <w:pPr>
              <w:widowControl/>
              <w:jc w:val="both"/>
              <w:rPr>
                <w:rFonts w:ascii="宋体" w:cs="宋体"/>
                <w:color w:val="000000"/>
                <w:kern w:val="0"/>
                <w:sz w:val="24"/>
              </w:rPr>
            </w:pPr>
          </w:p>
        </w:tc>
        <w:tc>
          <w:tcPr>
            <w:tcW w:w="2520" w:type="dxa"/>
            <w:vAlign w:val="center"/>
          </w:tcPr>
          <w:p>
            <w:pPr>
              <w:widowControl/>
              <w:jc w:val="both"/>
              <w:rPr>
                <w:rFonts w:ascii="宋体" w:cs="宋体"/>
                <w:color w:val="000000"/>
                <w:kern w:val="0"/>
                <w:sz w:val="24"/>
              </w:rPr>
            </w:pPr>
          </w:p>
        </w:tc>
      </w:tr>
    </w:tbl>
    <w:p>
      <w:pPr>
        <w:tabs>
          <w:tab w:val="left" w:pos="7050"/>
        </w:tabs>
        <w:spacing w:line="360" w:lineRule="auto"/>
        <w:ind w:firstLine="643"/>
        <w:jc w:val="both"/>
        <w:rPr>
          <w:rFonts w:ascii="楷体_GB2312" w:eastAsia="楷体_GB2312" w:cs="仿宋_GB2312"/>
          <w:b/>
          <w:bCs/>
          <w:sz w:val="28"/>
          <w:szCs w:val="28"/>
        </w:rPr>
      </w:pPr>
    </w:p>
    <w:p>
      <w:pPr>
        <w:tabs>
          <w:tab w:val="left" w:pos="7050"/>
        </w:tabs>
        <w:spacing w:line="360" w:lineRule="auto"/>
        <w:ind w:firstLine="643"/>
        <w:jc w:val="both"/>
        <w:rPr>
          <w:rFonts w:ascii="楷体_GB2312" w:eastAsia="楷体_GB2312" w:cs="仿宋_GB2312"/>
          <w:b/>
          <w:bCs/>
          <w:sz w:val="28"/>
          <w:szCs w:val="28"/>
        </w:rPr>
      </w:pPr>
    </w:p>
    <w:p>
      <w:pPr>
        <w:tabs>
          <w:tab w:val="left" w:pos="7050"/>
        </w:tabs>
        <w:spacing w:line="360" w:lineRule="auto"/>
        <w:ind w:firstLine="643"/>
        <w:jc w:val="both"/>
        <w:rPr>
          <w:rFonts w:ascii="楷体_GB2312" w:eastAsia="楷体_GB2312" w:cs="仿宋_GB2312"/>
          <w:b/>
          <w:bCs/>
          <w:sz w:val="28"/>
          <w:szCs w:val="28"/>
        </w:rPr>
      </w:pPr>
    </w:p>
    <w:p>
      <w:pPr>
        <w:pStyle w:val="5"/>
        <w:spacing w:line="680" w:lineRule="exact"/>
        <w:ind w:firstLine="0" w:firstLineChars="0"/>
        <w:jc w:val="both"/>
        <w:outlineLvl w:val="0"/>
      </w:pPr>
      <w:r>
        <w:rPr>
          <w:rFonts w:hint="eastAsia" w:ascii="仿宋_GB2312" w:eastAsia="仿宋_GB2312" w:cs="仿宋_GB2312"/>
          <w:b/>
          <w:bCs/>
          <w:sz w:val="28"/>
          <w:szCs w:val="28"/>
        </w:rPr>
        <w:t>填写人姓名：</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填表时间：</w:t>
      </w:r>
      <w:r>
        <w:rPr>
          <w:rFonts w:hint="eastAsia" w:ascii="仿宋_GB2312" w:eastAsia="仿宋_GB2312" w:cs="仿宋_GB2312"/>
          <w:b/>
          <w:bCs/>
          <w:sz w:val="28"/>
          <w:szCs w:val="28"/>
          <w:u w:val="single"/>
        </w:rPr>
        <w:t xml:space="preserve">          </w:t>
      </w:r>
      <w:r>
        <w:rPr>
          <w:rFonts w:hint="eastAsia" w:ascii="仿宋_GB2312" w:eastAsia="仿宋_GB2312" w:cs="仿宋_GB2312"/>
          <w:b/>
          <w:bCs/>
          <w:sz w:val="28"/>
          <w:szCs w:val="28"/>
        </w:rPr>
        <w:t>联系电话：</w:t>
      </w:r>
      <w:r>
        <w:rPr>
          <w:rFonts w:hint="eastAsia" w:ascii="仿宋_GB2312" w:eastAsia="仿宋_GB2312" w:cs="仿宋_GB2312"/>
          <w:b/>
          <w:bCs/>
          <w:sz w:val="28"/>
          <w:szCs w:val="28"/>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B0C8A"/>
    <w:multiLevelType w:val="singleLevel"/>
    <w:tmpl w:val="55BB0C8A"/>
    <w:lvl w:ilvl="0" w:tentative="0">
      <w:start w:val="1"/>
      <w:numFmt w:val="upperLetter"/>
      <w:suff w:val="nothing"/>
      <w:lvlText w:val="%1、"/>
      <w:lvlJc w:val="left"/>
    </w:lvl>
  </w:abstractNum>
  <w:abstractNum w:abstractNumId="1">
    <w:nsid w:val="55BD8636"/>
    <w:multiLevelType w:val="singleLevel"/>
    <w:tmpl w:val="55BD8636"/>
    <w:lvl w:ilvl="0" w:tentative="0">
      <w:start w:val="1"/>
      <w:numFmt w:val="chineseCounting"/>
      <w:suff w:val="nothing"/>
      <w:lvlText w:val="%1、"/>
      <w:lvlJc w:val="left"/>
    </w:lvl>
  </w:abstractNum>
  <w:abstractNum w:abstractNumId="2">
    <w:nsid w:val="55BDA792"/>
    <w:multiLevelType w:val="singleLevel"/>
    <w:tmpl w:val="55BDA792"/>
    <w:lvl w:ilvl="0" w:tentative="0">
      <w:start w:val="1"/>
      <w:numFmt w:val="upperLetter"/>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C01FC"/>
    <w:rsid w:val="064C01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rFonts w:ascii="Times New Roman" w:hAnsi="Times New Roman" w:eastAsia="宋体" w:cs="Times New Roman"/>
    </w:rPr>
  </w:style>
  <w:style w:type="paragraph" w:customStyle="1" w:styleId="5">
    <w:name w:val="列出段落2"/>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2017-10-17T05:47:00Z</dcterms:created>
  <dc:creator>Administrator</dc:creator>
  <cp:lastModifiedBy>Administrator</cp:lastModifiedBy>
  <dcterms:modified xsi:type="dcterms:W3CDTF">2017-10-17T05:51:18Z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