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highlight w:val="none"/>
        </w:rPr>
      </w:pPr>
    </w:p>
    <w:p>
      <w:pPr>
        <w:jc w:val="center"/>
        <w:rPr>
          <w:rFonts w:ascii="宋体" w:hAnsi="宋体"/>
          <w:highlight w:val="none"/>
        </w:rPr>
      </w:pPr>
    </w:p>
    <w:p>
      <w:pPr>
        <w:jc w:val="center"/>
        <w:rPr>
          <w:rFonts w:ascii="宋体" w:hAnsi="宋体"/>
          <w:highlight w:val="none"/>
        </w:rPr>
      </w:pPr>
    </w:p>
    <w:p>
      <w:pPr>
        <w:spacing w:line="1600" w:lineRule="exact"/>
        <w:jc w:val="center"/>
        <w:outlineLvl w:val="0"/>
        <w:rPr>
          <w:rFonts w:asciiTheme="minorEastAsia" w:hAnsiTheme="minorEastAsia" w:eastAsiaTheme="minorEastAsia" w:cstheme="minorEastAsia"/>
          <w:b/>
          <w:bCs/>
          <w:sz w:val="100"/>
          <w:highlight w:val="none"/>
        </w:rPr>
      </w:pPr>
      <w:r>
        <w:rPr>
          <w:rFonts w:hint="eastAsia" w:asciiTheme="minorEastAsia" w:hAnsiTheme="minorEastAsia" w:eastAsiaTheme="minorEastAsia" w:cstheme="minorEastAsia"/>
          <w:b/>
          <w:bCs/>
          <w:sz w:val="100"/>
          <w:highlight w:val="none"/>
        </w:rPr>
        <w:t>政府采购</w:t>
      </w:r>
    </w:p>
    <w:p>
      <w:pPr>
        <w:jc w:val="center"/>
        <w:outlineLvl w:val="0"/>
        <w:rPr>
          <w:rFonts w:asciiTheme="minorEastAsia" w:hAnsiTheme="minorEastAsia" w:eastAsiaTheme="minorEastAsia" w:cstheme="minorEastAsia"/>
          <w:b/>
          <w:bCs/>
          <w:spacing w:val="80"/>
          <w:sz w:val="110"/>
          <w:szCs w:val="110"/>
          <w:highlight w:val="none"/>
        </w:rPr>
      </w:pPr>
      <w:r>
        <w:rPr>
          <w:rFonts w:hint="eastAsia" w:asciiTheme="minorEastAsia" w:hAnsiTheme="minorEastAsia" w:eastAsiaTheme="minorEastAsia" w:cstheme="minorEastAsia"/>
          <w:b/>
          <w:bCs/>
          <w:spacing w:val="80"/>
          <w:sz w:val="110"/>
          <w:szCs w:val="110"/>
          <w:highlight w:val="none"/>
        </w:rPr>
        <w:t>竞争性磋商文件</w:t>
      </w:r>
    </w:p>
    <w:p>
      <w:pPr>
        <w:spacing w:line="700" w:lineRule="exact"/>
        <w:jc w:val="center"/>
        <w:rPr>
          <w:rFonts w:asciiTheme="minorEastAsia" w:hAnsiTheme="minorEastAsia" w:eastAsiaTheme="minorEastAsia" w:cstheme="minorEastAsia"/>
          <w:sz w:val="32"/>
          <w:highlight w:val="none"/>
        </w:rPr>
      </w:pPr>
    </w:p>
    <w:p>
      <w:pPr>
        <w:spacing w:line="700" w:lineRule="exact"/>
        <w:jc w:val="center"/>
        <w:rPr>
          <w:rFonts w:asciiTheme="minorEastAsia" w:hAnsiTheme="minorEastAsia" w:eastAsiaTheme="minorEastAsia" w:cstheme="minorEastAsia"/>
          <w:sz w:val="32"/>
          <w:highlight w:val="none"/>
        </w:rPr>
      </w:pPr>
    </w:p>
    <w:p>
      <w:pPr>
        <w:spacing w:line="700" w:lineRule="exact"/>
        <w:jc w:val="center"/>
        <w:rPr>
          <w:rFonts w:asciiTheme="minorEastAsia" w:hAnsiTheme="minorEastAsia" w:eastAsiaTheme="minorEastAsia" w:cstheme="minorEastAsia"/>
          <w:sz w:val="32"/>
          <w:highlight w:val="none"/>
        </w:rPr>
      </w:pPr>
    </w:p>
    <w:p>
      <w:pPr>
        <w:spacing w:line="700" w:lineRule="exact"/>
        <w:jc w:val="center"/>
        <w:rPr>
          <w:rFonts w:asciiTheme="minorEastAsia" w:hAnsiTheme="minorEastAsia" w:eastAsiaTheme="minorEastAsia" w:cstheme="minorEastAsia"/>
          <w:sz w:val="32"/>
          <w:highlight w:val="none"/>
        </w:rPr>
      </w:pPr>
    </w:p>
    <w:p>
      <w:pPr>
        <w:spacing w:line="360" w:lineRule="auto"/>
        <w:ind w:firstLine="1749" w:firstLineChars="486"/>
        <w:rPr>
          <w:rFonts w:hint="eastAsia" w:asciiTheme="minorEastAsia" w:hAnsiTheme="minorEastAsia" w:eastAsiaTheme="minorEastAsia" w:cstheme="minorEastAsia"/>
          <w:sz w:val="36"/>
          <w:szCs w:val="30"/>
          <w:highlight w:val="none"/>
          <w:lang w:eastAsia="zh-CN"/>
        </w:rPr>
      </w:pPr>
      <w:r>
        <w:rPr>
          <w:rFonts w:hint="eastAsia" w:asciiTheme="minorEastAsia" w:hAnsiTheme="minorEastAsia" w:eastAsiaTheme="minorEastAsia" w:cstheme="minorEastAsia"/>
          <w:sz w:val="36"/>
          <w:szCs w:val="30"/>
          <w:highlight w:val="none"/>
        </w:rPr>
        <w:t>项目编号：YK</w:t>
      </w:r>
      <w:r>
        <w:rPr>
          <w:rFonts w:hint="eastAsia" w:asciiTheme="minorEastAsia" w:hAnsiTheme="minorEastAsia" w:eastAsiaTheme="minorEastAsia" w:cstheme="minorEastAsia"/>
          <w:sz w:val="36"/>
          <w:szCs w:val="30"/>
          <w:highlight w:val="none"/>
          <w:lang w:eastAsia="zh-CN"/>
        </w:rPr>
        <w:t>－</w:t>
      </w:r>
      <w:r>
        <w:rPr>
          <w:rFonts w:hint="eastAsia" w:asciiTheme="minorEastAsia" w:hAnsiTheme="minorEastAsia" w:eastAsiaTheme="minorEastAsia" w:cstheme="minorEastAsia"/>
          <w:sz w:val="36"/>
          <w:szCs w:val="30"/>
          <w:highlight w:val="none"/>
          <w:lang w:val="en-US" w:eastAsia="zh-CN"/>
        </w:rPr>
        <w:t>C</w:t>
      </w:r>
      <w:r>
        <w:rPr>
          <w:rFonts w:hint="eastAsia" w:asciiTheme="minorEastAsia" w:hAnsiTheme="minorEastAsia" w:eastAsiaTheme="minorEastAsia" w:cstheme="minorEastAsia"/>
          <w:sz w:val="36"/>
          <w:szCs w:val="30"/>
          <w:highlight w:val="none"/>
        </w:rPr>
        <w:t>202</w:t>
      </w:r>
      <w:r>
        <w:rPr>
          <w:rFonts w:hint="eastAsia" w:asciiTheme="minorEastAsia" w:hAnsiTheme="minorEastAsia" w:eastAsiaTheme="minorEastAsia" w:cstheme="minorEastAsia"/>
          <w:sz w:val="36"/>
          <w:szCs w:val="30"/>
          <w:highlight w:val="none"/>
          <w:lang w:val="en-US" w:eastAsia="zh-CN"/>
        </w:rPr>
        <w:t>4</w:t>
      </w:r>
      <w:r>
        <w:rPr>
          <w:rFonts w:hint="eastAsia" w:asciiTheme="minorEastAsia" w:hAnsiTheme="minorEastAsia" w:eastAsiaTheme="minorEastAsia" w:cstheme="minorEastAsia"/>
          <w:sz w:val="36"/>
          <w:szCs w:val="30"/>
          <w:highlight w:val="none"/>
        </w:rPr>
        <w:t>0</w:t>
      </w:r>
      <w:r>
        <w:rPr>
          <w:rFonts w:hint="eastAsia" w:asciiTheme="minorEastAsia" w:hAnsiTheme="minorEastAsia" w:eastAsiaTheme="minorEastAsia" w:cstheme="minorEastAsia"/>
          <w:sz w:val="36"/>
          <w:szCs w:val="30"/>
          <w:highlight w:val="none"/>
          <w:lang w:val="en-US" w:eastAsia="zh-CN"/>
        </w:rPr>
        <w:t>010</w:t>
      </w:r>
      <w:r>
        <w:rPr>
          <w:rFonts w:hint="eastAsia" w:asciiTheme="minorEastAsia" w:hAnsiTheme="minorEastAsia" w:eastAsiaTheme="minorEastAsia" w:cstheme="minorEastAsia"/>
          <w:sz w:val="36"/>
          <w:szCs w:val="30"/>
          <w:highlight w:val="none"/>
        </w:rPr>
        <w:t xml:space="preserve"> </w:t>
      </w:r>
      <w:r>
        <w:rPr>
          <w:rFonts w:hint="eastAsia" w:asciiTheme="minorEastAsia" w:hAnsiTheme="minorEastAsia" w:eastAsiaTheme="minorEastAsia" w:cstheme="minorEastAsia"/>
          <w:sz w:val="36"/>
          <w:szCs w:val="30"/>
          <w:highlight w:val="none"/>
          <w:lang w:val="en-US" w:eastAsia="zh-CN"/>
        </w:rPr>
        <w:t xml:space="preserve"> </w:t>
      </w:r>
    </w:p>
    <w:p>
      <w:pPr>
        <w:ind w:left="3592" w:leftChars="640" w:hanging="1800" w:hangingChars="500"/>
        <w:rPr>
          <w:rFonts w:hint="default" w:asciiTheme="minorEastAsia" w:hAnsiTheme="minorEastAsia" w:eastAsiaTheme="minorEastAsia" w:cstheme="minorEastAsia"/>
          <w:sz w:val="36"/>
          <w:szCs w:val="30"/>
          <w:highlight w:val="none"/>
          <w:lang w:val="en-US" w:eastAsia="zh-CN"/>
        </w:rPr>
      </w:pPr>
      <w:r>
        <w:rPr>
          <w:rFonts w:hint="eastAsia" w:asciiTheme="minorEastAsia" w:hAnsiTheme="minorEastAsia" w:eastAsiaTheme="minorEastAsia" w:cstheme="minorEastAsia"/>
          <w:sz w:val="36"/>
          <w:szCs w:val="30"/>
          <w:highlight w:val="none"/>
        </w:rPr>
        <w:t>项目名称：柑橘产业集群项目－</w:t>
      </w:r>
      <w:r>
        <w:rPr>
          <w:rFonts w:hint="eastAsia" w:asciiTheme="minorEastAsia" w:hAnsiTheme="minorEastAsia" w:eastAsiaTheme="minorEastAsia" w:cstheme="minorEastAsia"/>
          <w:sz w:val="36"/>
          <w:szCs w:val="30"/>
          <w:highlight w:val="none"/>
          <w:lang w:val="en-US" w:eastAsia="zh-CN"/>
        </w:rPr>
        <w:t>2024年</w:t>
      </w:r>
      <w:r>
        <w:rPr>
          <w:rFonts w:hint="eastAsia" w:asciiTheme="minorEastAsia" w:hAnsiTheme="minorEastAsia" w:eastAsiaTheme="minorEastAsia" w:cstheme="minorEastAsia"/>
          <w:sz w:val="36"/>
          <w:szCs w:val="30"/>
          <w:highlight w:val="none"/>
        </w:rPr>
        <w:t>江北T3机场、红旗河沟LED“三峡柑橘”品牌宣传</w:t>
      </w:r>
    </w:p>
    <w:p>
      <w:pPr>
        <w:spacing w:line="700" w:lineRule="exact"/>
        <w:ind w:firstLine="1749" w:firstLineChars="486"/>
        <w:rPr>
          <w:rFonts w:asciiTheme="minorEastAsia" w:hAnsiTheme="minorEastAsia" w:eastAsiaTheme="minorEastAsia" w:cstheme="minorEastAsia"/>
          <w:sz w:val="36"/>
          <w:szCs w:val="30"/>
          <w:highlight w:val="none"/>
        </w:rPr>
      </w:pPr>
    </w:p>
    <w:p>
      <w:pPr>
        <w:spacing w:line="700" w:lineRule="exact"/>
        <w:ind w:firstLine="1749" w:firstLineChars="486"/>
        <w:rPr>
          <w:rFonts w:asciiTheme="minorEastAsia" w:hAnsiTheme="minorEastAsia" w:eastAsiaTheme="minorEastAsia" w:cstheme="minorEastAsia"/>
          <w:sz w:val="36"/>
          <w:szCs w:val="30"/>
          <w:highlight w:val="none"/>
        </w:rPr>
      </w:pPr>
    </w:p>
    <w:p>
      <w:pPr>
        <w:spacing w:line="700" w:lineRule="exact"/>
        <w:jc w:val="center"/>
        <w:rPr>
          <w:rFonts w:asciiTheme="minorEastAsia" w:hAnsiTheme="minorEastAsia" w:eastAsiaTheme="minorEastAsia" w:cstheme="minorEastAsia"/>
          <w:b/>
          <w:sz w:val="30"/>
          <w:szCs w:val="30"/>
          <w:highlight w:val="none"/>
        </w:rPr>
      </w:pPr>
    </w:p>
    <w:p>
      <w:pPr>
        <w:spacing w:line="360" w:lineRule="auto"/>
        <w:ind w:firstLine="1800" w:firstLineChars="500"/>
        <w:rPr>
          <w:rFonts w:asciiTheme="minorEastAsia" w:hAnsiTheme="minorEastAsia" w:eastAsiaTheme="minorEastAsia" w:cstheme="minorEastAsia"/>
          <w:b/>
          <w:sz w:val="32"/>
          <w:szCs w:val="32"/>
          <w:highlight w:val="none"/>
        </w:rPr>
      </w:pPr>
      <w:r>
        <w:rPr>
          <w:rFonts w:hint="eastAsia" w:asciiTheme="minorEastAsia" w:hAnsiTheme="minorEastAsia" w:eastAsiaTheme="minorEastAsia" w:cstheme="minorEastAsia"/>
          <w:sz w:val="36"/>
          <w:szCs w:val="30"/>
          <w:highlight w:val="none"/>
        </w:rPr>
        <w:t xml:space="preserve">采   购   人：重庆市农业技术推广总站 </w:t>
      </w:r>
    </w:p>
    <w:p>
      <w:pPr>
        <w:spacing w:line="360" w:lineRule="auto"/>
        <w:ind w:firstLine="1749" w:firstLineChars="486"/>
        <w:rPr>
          <w:rFonts w:asciiTheme="minorEastAsia" w:hAnsiTheme="minorEastAsia" w:eastAsiaTheme="minorEastAsia" w:cstheme="minorEastAsia"/>
          <w:sz w:val="36"/>
          <w:szCs w:val="30"/>
          <w:highlight w:val="none"/>
        </w:rPr>
      </w:pPr>
      <w:r>
        <w:rPr>
          <w:rFonts w:hint="eastAsia" w:asciiTheme="minorEastAsia" w:hAnsiTheme="minorEastAsia" w:eastAsiaTheme="minorEastAsia" w:cstheme="minorEastAsia"/>
          <w:sz w:val="36"/>
          <w:szCs w:val="30"/>
          <w:highlight w:val="none"/>
        </w:rPr>
        <w:t xml:space="preserve">采购代理机构：重庆优凯项目管理有限公司 </w:t>
      </w:r>
    </w:p>
    <w:p>
      <w:pPr>
        <w:spacing w:line="360" w:lineRule="auto"/>
        <w:jc w:val="center"/>
        <w:rPr>
          <w:rFonts w:asciiTheme="minorEastAsia" w:hAnsiTheme="minorEastAsia" w:eastAsiaTheme="minorEastAsia" w:cstheme="minorEastAsia"/>
          <w:sz w:val="15"/>
          <w:szCs w:val="15"/>
          <w:highlight w:val="none"/>
        </w:rPr>
      </w:pPr>
    </w:p>
    <w:p>
      <w:pPr>
        <w:tabs>
          <w:tab w:val="left" w:pos="907"/>
          <w:tab w:val="center" w:pos="4766"/>
        </w:tabs>
        <w:jc w:val="left"/>
        <w:rPr>
          <w:rFonts w:asciiTheme="minorEastAsia" w:hAnsiTheme="minorEastAsia" w:eastAsiaTheme="minorEastAsia" w:cstheme="minorEastAsia"/>
          <w:sz w:val="36"/>
          <w:szCs w:val="30"/>
          <w:highlight w:val="none"/>
        </w:rPr>
      </w:pPr>
      <w:r>
        <w:rPr>
          <w:rFonts w:hint="eastAsia" w:asciiTheme="minorEastAsia" w:hAnsiTheme="minorEastAsia" w:eastAsiaTheme="minorEastAsia" w:cstheme="minorEastAsia"/>
          <w:sz w:val="36"/>
          <w:szCs w:val="30"/>
          <w:highlight w:val="none"/>
        </w:rPr>
        <w:tab/>
      </w:r>
      <w:r>
        <w:rPr>
          <w:rFonts w:hint="eastAsia" w:asciiTheme="minorEastAsia" w:hAnsiTheme="minorEastAsia" w:eastAsiaTheme="minorEastAsia" w:cstheme="minorEastAsia"/>
          <w:sz w:val="36"/>
          <w:szCs w:val="30"/>
          <w:highlight w:val="none"/>
        </w:rPr>
        <w:tab/>
      </w:r>
      <w:r>
        <w:rPr>
          <w:rFonts w:hint="eastAsia" w:asciiTheme="minorEastAsia" w:hAnsiTheme="minorEastAsia" w:eastAsiaTheme="minorEastAsia" w:cstheme="minorEastAsia"/>
          <w:sz w:val="36"/>
          <w:szCs w:val="30"/>
          <w:highlight w:val="none"/>
        </w:rPr>
        <w:t>二〇二</w:t>
      </w:r>
      <w:r>
        <w:rPr>
          <w:rFonts w:hint="eastAsia" w:asciiTheme="minorEastAsia" w:hAnsiTheme="minorEastAsia" w:eastAsiaTheme="minorEastAsia" w:cstheme="minorEastAsia"/>
          <w:sz w:val="36"/>
          <w:szCs w:val="30"/>
          <w:highlight w:val="none"/>
          <w:lang w:eastAsia="zh-CN"/>
        </w:rPr>
        <w:t>四</w:t>
      </w:r>
      <w:r>
        <w:rPr>
          <w:rFonts w:hint="eastAsia" w:asciiTheme="minorEastAsia" w:hAnsiTheme="minorEastAsia" w:eastAsiaTheme="minorEastAsia" w:cstheme="minorEastAsia"/>
          <w:sz w:val="36"/>
          <w:szCs w:val="30"/>
          <w:highlight w:val="none"/>
        </w:rPr>
        <w:t>年</w:t>
      </w:r>
      <w:r>
        <w:rPr>
          <w:rFonts w:hint="eastAsia" w:asciiTheme="minorEastAsia" w:hAnsiTheme="minorEastAsia" w:eastAsiaTheme="minorEastAsia" w:cstheme="minorEastAsia"/>
          <w:sz w:val="36"/>
          <w:szCs w:val="30"/>
          <w:highlight w:val="none"/>
          <w:lang w:eastAsia="zh-CN"/>
        </w:rPr>
        <w:t>四</w:t>
      </w:r>
      <w:r>
        <w:rPr>
          <w:rFonts w:hint="eastAsia" w:asciiTheme="minorEastAsia" w:hAnsiTheme="minorEastAsia" w:eastAsiaTheme="minorEastAsia" w:cstheme="minorEastAsia"/>
          <w:sz w:val="36"/>
          <w:szCs w:val="30"/>
          <w:highlight w:val="none"/>
        </w:rPr>
        <w:t>月</w:t>
      </w:r>
    </w:p>
    <w:p>
      <w:pPr>
        <w:rPr>
          <w:rFonts w:asciiTheme="minorEastAsia" w:hAnsiTheme="minorEastAsia" w:eastAsiaTheme="minorEastAsia" w:cstheme="minorEastAsia"/>
          <w:sz w:val="36"/>
          <w:szCs w:val="30"/>
          <w:highlight w:val="none"/>
        </w:rPr>
      </w:pPr>
      <w:r>
        <w:rPr>
          <w:rFonts w:hint="eastAsia" w:asciiTheme="minorEastAsia" w:hAnsiTheme="minorEastAsia" w:eastAsiaTheme="minorEastAsia" w:cstheme="minorEastAsia"/>
          <w:sz w:val="36"/>
          <w:szCs w:val="30"/>
          <w:highlight w:val="none"/>
        </w:rPr>
        <w:br w:type="page"/>
      </w:r>
    </w:p>
    <w:p>
      <w:pPr>
        <w:jc w:val="center"/>
        <w:rPr>
          <w:rFonts w:asciiTheme="minorEastAsia" w:hAnsiTheme="minorEastAsia" w:eastAsiaTheme="minorEastAsia" w:cstheme="minorEastAsia"/>
          <w:sz w:val="36"/>
          <w:szCs w:val="30"/>
          <w:highlight w:val="none"/>
        </w:rPr>
        <w:sectPr>
          <w:headerReference r:id="rId3" w:type="default"/>
          <w:pgSz w:w="11907" w:h="16840"/>
          <w:pgMar w:top="1134" w:right="1191" w:bottom="1134" w:left="1304" w:header="851" w:footer="992" w:gutter="0"/>
          <w:pgNumType w:start="1"/>
          <w:cols w:space="720" w:num="1"/>
          <w:docGrid w:linePitch="380" w:charSpace="-5735"/>
        </w:sectPr>
      </w:pPr>
    </w:p>
    <w:p>
      <w:pPr>
        <w:spacing w:line="480" w:lineRule="exact"/>
        <w:jc w:val="center"/>
        <w:outlineLvl w:val="0"/>
        <w:rPr>
          <w:rFonts w:asciiTheme="minorEastAsia" w:hAnsiTheme="minorEastAsia" w:eastAsiaTheme="minorEastAsia" w:cstheme="minorEastAsia"/>
          <w:sz w:val="44"/>
          <w:szCs w:val="28"/>
          <w:highlight w:val="none"/>
        </w:rPr>
      </w:pPr>
      <w:r>
        <w:rPr>
          <w:rFonts w:hint="eastAsia" w:asciiTheme="minorEastAsia" w:hAnsiTheme="minorEastAsia" w:eastAsiaTheme="minorEastAsia" w:cstheme="minorEastAsia"/>
          <w:sz w:val="44"/>
          <w:szCs w:val="28"/>
          <w:highlight w:val="none"/>
        </w:rPr>
        <w:t>目   录</w:t>
      </w:r>
    </w:p>
    <w:p>
      <w:pPr>
        <w:pStyle w:val="16"/>
        <w:tabs>
          <w:tab w:val="right" w:leader="dot" w:pos="9412"/>
        </w:tabs>
        <w:rPr>
          <w:highlight w:val="none"/>
        </w:rPr>
      </w:pP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TOC \o "1-3" \h \z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_Toc26399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0"/>
          <w:highlight w:val="none"/>
        </w:rPr>
        <w:t>第一篇  采购邀请书</w:t>
      </w:r>
      <w:r>
        <w:rPr>
          <w:highlight w:val="none"/>
        </w:rPr>
        <w:tab/>
      </w:r>
      <w:r>
        <w:rPr>
          <w:highlight w:val="none"/>
        </w:rPr>
        <w:fldChar w:fldCharType="begin"/>
      </w:r>
      <w:r>
        <w:rPr>
          <w:highlight w:val="none"/>
        </w:rPr>
        <w:instrText xml:space="preserve"> PAGEREF _Toc26399 \h </w:instrText>
      </w:r>
      <w:r>
        <w:rPr>
          <w:highlight w:val="none"/>
        </w:rPr>
        <w:fldChar w:fldCharType="separate"/>
      </w:r>
      <w:r>
        <w:rPr>
          <w:highlight w:val="none"/>
        </w:rPr>
        <w:t>1</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_Toc26540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一、竞争性磋商内容</w:t>
      </w:r>
      <w:r>
        <w:rPr>
          <w:highlight w:val="none"/>
        </w:rPr>
        <w:tab/>
      </w:r>
      <w:r>
        <w:rPr>
          <w:highlight w:val="none"/>
        </w:rPr>
        <w:fldChar w:fldCharType="begin"/>
      </w:r>
      <w:r>
        <w:rPr>
          <w:highlight w:val="none"/>
        </w:rPr>
        <w:instrText xml:space="preserve"> PAGEREF _Toc26540 \h </w:instrText>
      </w:r>
      <w:r>
        <w:rPr>
          <w:highlight w:val="none"/>
        </w:rPr>
        <w:fldChar w:fldCharType="separate"/>
      </w:r>
      <w:r>
        <w:rPr>
          <w:highlight w:val="none"/>
        </w:rPr>
        <w:t>1</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_Toc29160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二、资金来源</w:t>
      </w:r>
      <w:r>
        <w:rPr>
          <w:highlight w:val="none"/>
        </w:rPr>
        <w:tab/>
      </w:r>
      <w:r>
        <w:rPr>
          <w:highlight w:val="none"/>
        </w:rPr>
        <w:fldChar w:fldCharType="begin"/>
      </w:r>
      <w:r>
        <w:rPr>
          <w:highlight w:val="none"/>
        </w:rPr>
        <w:instrText xml:space="preserve"> PAGEREF _Toc29160 \h </w:instrText>
      </w:r>
      <w:r>
        <w:rPr>
          <w:highlight w:val="none"/>
        </w:rPr>
        <w:fldChar w:fldCharType="separate"/>
      </w:r>
      <w:r>
        <w:rPr>
          <w:highlight w:val="none"/>
        </w:rPr>
        <w:t>1</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_Toc5560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三、供应商资格条件</w:t>
      </w:r>
      <w:r>
        <w:rPr>
          <w:highlight w:val="none"/>
        </w:rPr>
        <w:tab/>
      </w:r>
      <w:r>
        <w:rPr>
          <w:highlight w:val="none"/>
        </w:rPr>
        <w:fldChar w:fldCharType="begin"/>
      </w:r>
      <w:r>
        <w:rPr>
          <w:highlight w:val="none"/>
        </w:rPr>
        <w:instrText xml:space="preserve"> PAGEREF _Toc5560 \h </w:instrText>
      </w:r>
      <w:r>
        <w:rPr>
          <w:highlight w:val="none"/>
        </w:rPr>
        <w:fldChar w:fldCharType="separate"/>
      </w:r>
      <w:r>
        <w:rPr>
          <w:highlight w:val="none"/>
        </w:rPr>
        <w:t>1</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_Toc28715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四、磋商有关说明</w:t>
      </w:r>
      <w:r>
        <w:rPr>
          <w:highlight w:val="none"/>
        </w:rPr>
        <w:tab/>
      </w:r>
      <w:r>
        <w:rPr>
          <w:highlight w:val="none"/>
        </w:rPr>
        <w:fldChar w:fldCharType="begin"/>
      </w:r>
      <w:r>
        <w:rPr>
          <w:highlight w:val="none"/>
        </w:rPr>
        <w:instrText xml:space="preserve"> PAGEREF _Toc28715 \h </w:instrText>
      </w:r>
      <w:r>
        <w:rPr>
          <w:highlight w:val="none"/>
        </w:rPr>
        <w:fldChar w:fldCharType="separate"/>
      </w:r>
      <w:r>
        <w:rPr>
          <w:highlight w:val="none"/>
        </w:rPr>
        <w:t>1</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_Toc9948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五、磋商保证金</w:t>
      </w:r>
      <w:r>
        <w:rPr>
          <w:highlight w:val="none"/>
        </w:rPr>
        <w:tab/>
      </w:r>
      <w:r>
        <w:rPr>
          <w:highlight w:val="none"/>
        </w:rPr>
        <w:fldChar w:fldCharType="begin"/>
      </w:r>
      <w:r>
        <w:rPr>
          <w:highlight w:val="none"/>
        </w:rPr>
        <w:instrText xml:space="preserve"> PAGEREF _Toc9948 \h </w:instrText>
      </w:r>
      <w:r>
        <w:rPr>
          <w:highlight w:val="none"/>
        </w:rPr>
        <w:fldChar w:fldCharType="separate"/>
      </w:r>
      <w:r>
        <w:rPr>
          <w:highlight w:val="none"/>
        </w:rPr>
        <w:t>2</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_Toc10651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六、采购项目需落实的政府采购政策</w:t>
      </w:r>
      <w:r>
        <w:rPr>
          <w:highlight w:val="none"/>
        </w:rPr>
        <w:tab/>
      </w:r>
      <w:r>
        <w:rPr>
          <w:highlight w:val="none"/>
        </w:rPr>
        <w:fldChar w:fldCharType="begin"/>
      </w:r>
      <w:r>
        <w:rPr>
          <w:highlight w:val="none"/>
        </w:rPr>
        <w:instrText xml:space="preserve"> PAGEREF _Toc10651 \h </w:instrText>
      </w:r>
      <w:r>
        <w:rPr>
          <w:highlight w:val="none"/>
        </w:rPr>
        <w:fldChar w:fldCharType="separate"/>
      </w:r>
      <w:r>
        <w:rPr>
          <w:highlight w:val="none"/>
        </w:rPr>
        <w:t>2</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_Toc533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七、其它有关规定</w:t>
      </w:r>
      <w:r>
        <w:rPr>
          <w:highlight w:val="none"/>
        </w:rPr>
        <w:tab/>
      </w:r>
      <w:r>
        <w:rPr>
          <w:highlight w:val="none"/>
        </w:rPr>
        <w:fldChar w:fldCharType="begin"/>
      </w:r>
      <w:r>
        <w:rPr>
          <w:highlight w:val="none"/>
        </w:rPr>
        <w:instrText xml:space="preserve"> PAGEREF _Toc533 \h </w:instrText>
      </w:r>
      <w:r>
        <w:rPr>
          <w:highlight w:val="none"/>
        </w:rPr>
        <w:fldChar w:fldCharType="separate"/>
      </w:r>
      <w:r>
        <w:rPr>
          <w:highlight w:val="none"/>
        </w:rPr>
        <w:t>2</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_Toc5880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八、联系方式</w:t>
      </w:r>
      <w:r>
        <w:rPr>
          <w:highlight w:val="none"/>
        </w:rPr>
        <w:tab/>
      </w:r>
      <w:r>
        <w:rPr>
          <w:highlight w:val="none"/>
        </w:rPr>
        <w:fldChar w:fldCharType="begin"/>
      </w:r>
      <w:r>
        <w:rPr>
          <w:highlight w:val="none"/>
        </w:rPr>
        <w:instrText xml:space="preserve"> PAGEREF _Toc5880 \h </w:instrText>
      </w:r>
      <w:r>
        <w:rPr>
          <w:highlight w:val="none"/>
        </w:rPr>
        <w:fldChar w:fldCharType="separate"/>
      </w:r>
      <w:r>
        <w:rPr>
          <w:highlight w:val="none"/>
        </w:rPr>
        <w:t>3</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16"/>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_Toc31759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0"/>
          <w:highlight w:val="none"/>
        </w:rPr>
        <w:t>第二篇  项目服务需求</w:t>
      </w:r>
      <w:r>
        <w:rPr>
          <w:highlight w:val="none"/>
        </w:rPr>
        <w:tab/>
      </w:r>
      <w:r>
        <w:rPr>
          <w:highlight w:val="none"/>
        </w:rPr>
        <w:fldChar w:fldCharType="begin"/>
      </w:r>
      <w:r>
        <w:rPr>
          <w:highlight w:val="none"/>
        </w:rPr>
        <w:instrText xml:space="preserve"> PAGEREF _Toc31759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_Toc9593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一、项目</w:t>
      </w:r>
      <w:r>
        <w:rPr>
          <w:rFonts w:hint="eastAsia" w:asciiTheme="minorEastAsia" w:hAnsiTheme="minorEastAsia" w:eastAsiaTheme="minorEastAsia" w:cstheme="minorEastAsia"/>
          <w:szCs w:val="24"/>
          <w:highlight w:val="none"/>
          <w:lang w:eastAsia="zh-CN"/>
        </w:rPr>
        <w:t>一览表</w:t>
      </w:r>
      <w:r>
        <w:rPr>
          <w:highlight w:val="none"/>
        </w:rPr>
        <w:tab/>
      </w:r>
      <w:r>
        <w:rPr>
          <w:highlight w:val="none"/>
        </w:rPr>
        <w:fldChar w:fldCharType="begin"/>
      </w:r>
      <w:r>
        <w:rPr>
          <w:highlight w:val="none"/>
        </w:rPr>
        <w:instrText xml:space="preserve"> PAGEREF _Toc9593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_Toc4956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lang w:eastAsia="zh-CN"/>
        </w:rPr>
        <w:t>二、项</w:t>
      </w:r>
      <w:r>
        <w:rPr>
          <w:rFonts w:hint="eastAsia" w:asciiTheme="minorEastAsia" w:hAnsiTheme="minorEastAsia" w:eastAsiaTheme="minorEastAsia" w:cstheme="minorEastAsia"/>
          <w:szCs w:val="24"/>
          <w:highlight w:val="none"/>
        </w:rPr>
        <w:t>目服务需求</w:t>
      </w:r>
      <w:r>
        <w:rPr>
          <w:highlight w:val="none"/>
        </w:rPr>
        <w:tab/>
      </w:r>
      <w:r>
        <w:rPr>
          <w:highlight w:val="none"/>
        </w:rPr>
        <w:fldChar w:fldCharType="begin"/>
      </w:r>
      <w:r>
        <w:rPr>
          <w:highlight w:val="none"/>
        </w:rPr>
        <w:instrText xml:space="preserve"> PAGEREF _Toc4956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_Toc28350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lang w:val="en-US" w:eastAsia="zh-CN"/>
        </w:rPr>
        <w:t>三、项目质量安全</w:t>
      </w:r>
      <w:r>
        <w:rPr>
          <w:highlight w:val="none"/>
        </w:rPr>
        <w:tab/>
      </w:r>
      <w:r>
        <w:rPr>
          <w:highlight w:val="none"/>
        </w:rPr>
        <w:fldChar w:fldCharType="begin"/>
      </w:r>
      <w:r>
        <w:rPr>
          <w:highlight w:val="none"/>
        </w:rPr>
        <w:instrText xml:space="preserve"> PAGEREF _Toc28350 \h </w:instrText>
      </w:r>
      <w:r>
        <w:rPr>
          <w:highlight w:val="none"/>
        </w:rPr>
        <w:fldChar w:fldCharType="separate"/>
      </w:r>
      <w:r>
        <w:rPr>
          <w:highlight w:val="none"/>
        </w:rPr>
        <w:t>4</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16"/>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_Toc810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0"/>
          <w:highlight w:val="none"/>
        </w:rPr>
        <w:t>第三篇  项目商务需求</w:t>
      </w:r>
      <w:r>
        <w:rPr>
          <w:highlight w:val="none"/>
        </w:rPr>
        <w:tab/>
      </w:r>
      <w:r>
        <w:rPr>
          <w:highlight w:val="none"/>
        </w:rPr>
        <w:fldChar w:fldCharType="begin"/>
      </w:r>
      <w:r>
        <w:rPr>
          <w:highlight w:val="none"/>
        </w:rPr>
        <w:instrText xml:space="preserve"> PAGEREF _Toc810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_Toc20764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一、</w:t>
      </w:r>
      <w:r>
        <w:rPr>
          <w:rFonts w:hint="eastAsia" w:asciiTheme="minorEastAsia" w:hAnsiTheme="minorEastAsia" w:eastAsiaTheme="minorEastAsia" w:cstheme="minorEastAsia"/>
          <w:szCs w:val="24"/>
          <w:highlight w:val="none"/>
          <w:lang w:eastAsia="zh-CN"/>
        </w:rPr>
        <w:t>服务</w:t>
      </w:r>
      <w:r>
        <w:rPr>
          <w:rFonts w:hint="eastAsia" w:asciiTheme="minorEastAsia" w:hAnsiTheme="minorEastAsia" w:eastAsiaTheme="minorEastAsia" w:cstheme="minorEastAsia"/>
          <w:szCs w:val="24"/>
          <w:highlight w:val="none"/>
        </w:rPr>
        <w:t>时间、地点及验收方式</w:t>
      </w:r>
      <w:r>
        <w:rPr>
          <w:highlight w:val="none"/>
        </w:rPr>
        <w:tab/>
      </w:r>
      <w:r>
        <w:rPr>
          <w:highlight w:val="none"/>
        </w:rPr>
        <w:fldChar w:fldCharType="begin"/>
      </w:r>
      <w:r>
        <w:rPr>
          <w:highlight w:val="none"/>
        </w:rPr>
        <w:instrText xml:space="preserve"> PAGEREF _Toc20764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_Toc2258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二、报价要求</w:t>
      </w:r>
      <w:r>
        <w:rPr>
          <w:highlight w:val="none"/>
        </w:rPr>
        <w:tab/>
      </w:r>
      <w:r>
        <w:rPr>
          <w:highlight w:val="none"/>
        </w:rPr>
        <w:fldChar w:fldCharType="begin"/>
      </w:r>
      <w:r>
        <w:rPr>
          <w:highlight w:val="none"/>
        </w:rPr>
        <w:instrText xml:space="preserve"> PAGEREF _Toc2258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_Toc29569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三、付款方式</w:t>
      </w:r>
      <w:r>
        <w:rPr>
          <w:highlight w:val="none"/>
        </w:rPr>
        <w:tab/>
      </w:r>
      <w:r>
        <w:rPr>
          <w:highlight w:val="none"/>
        </w:rPr>
        <w:fldChar w:fldCharType="begin"/>
      </w:r>
      <w:r>
        <w:rPr>
          <w:highlight w:val="none"/>
        </w:rPr>
        <w:instrText xml:space="preserve"> PAGEREF _Toc29569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_Toc23221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四、质量保证</w:t>
      </w:r>
      <w:r>
        <w:rPr>
          <w:highlight w:val="none"/>
        </w:rPr>
        <w:tab/>
      </w:r>
      <w:r>
        <w:rPr>
          <w:highlight w:val="none"/>
        </w:rPr>
        <w:fldChar w:fldCharType="begin"/>
      </w:r>
      <w:r>
        <w:rPr>
          <w:highlight w:val="none"/>
        </w:rPr>
        <w:instrText xml:space="preserve"> PAGEREF _Toc23221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_Toc22850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五、知识产权</w:t>
      </w:r>
      <w:r>
        <w:rPr>
          <w:highlight w:val="none"/>
        </w:rPr>
        <w:tab/>
      </w:r>
      <w:r>
        <w:rPr>
          <w:highlight w:val="none"/>
        </w:rPr>
        <w:fldChar w:fldCharType="begin"/>
      </w:r>
      <w:r>
        <w:rPr>
          <w:highlight w:val="none"/>
        </w:rPr>
        <w:instrText xml:space="preserve"> PAGEREF _Toc22850 \h </w:instrText>
      </w:r>
      <w:r>
        <w:rPr>
          <w:highlight w:val="none"/>
        </w:rPr>
        <w:fldChar w:fldCharType="separate"/>
      </w:r>
      <w:r>
        <w:rPr>
          <w:highlight w:val="none"/>
        </w:rPr>
        <w:t>5</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_Toc843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六、其他</w:t>
      </w:r>
      <w:r>
        <w:rPr>
          <w:highlight w:val="none"/>
        </w:rPr>
        <w:tab/>
      </w:r>
      <w:r>
        <w:rPr>
          <w:highlight w:val="none"/>
        </w:rPr>
        <w:fldChar w:fldCharType="begin"/>
      </w:r>
      <w:r>
        <w:rPr>
          <w:highlight w:val="none"/>
        </w:rPr>
        <w:instrText xml:space="preserve"> PAGEREF _Toc843 \h </w:instrText>
      </w:r>
      <w:r>
        <w:rPr>
          <w:highlight w:val="none"/>
        </w:rPr>
        <w:fldChar w:fldCharType="separate"/>
      </w:r>
      <w:r>
        <w:rPr>
          <w:highlight w:val="none"/>
        </w:rPr>
        <w:t>6</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16"/>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_Toc3475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0"/>
          <w:highlight w:val="none"/>
        </w:rPr>
        <w:t>第四篇  磋商程序及方法、评审标准、无效响应和</w:t>
      </w:r>
      <w:r>
        <w:rPr>
          <w:rFonts w:hint="eastAsia" w:asciiTheme="minorEastAsia" w:hAnsiTheme="minorEastAsia" w:eastAsiaTheme="minorEastAsia" w:cstheme="minorEastAsia"/>
          <w:szCs w:val="36"/>
          <w:highlight w:val="none"/>
        </w:rPr>
        <w:t>采购终止</w:t>
      </w:r>
      <w:r>
        <w:rPr>
          <w:highlight w:val="none"/>
        </w:rPr>
        <w:tab/>
      </w:r>
      <w:r>
        <w:rPr>
          <w:highlight w:val="none"/>
        </w:rPr>
        <w:fldChar w:fldCharType="begin"/>
      </w:r>
      <w:r>
        <w:rPr>
          <w:highlight w:val="none"/>
        </w:rPr>
        <w:instrText xml:space="preserve"> PAGEREF _Toc3475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_Toc10567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一、磋商程序及方法</w:t>
      </w:r>
      <w:r>
        <w:rPr>
          <w:highlight w:val="none"/>
        </w:rPr>
        <w:tab/>
      </w:r>
      <w:r>
        <w:rPr>
          <w:highlight w:val="none"/>
        </w:rPr>
        <w:fldChar w:fldCharType="begin"/>
      </w:r>
      <w:r>
        <w:rPr>
          <w:highlight w:val="none"/>
        </w:rPr>
        <w:instrText xml:space="preserve"> PAGEREF _Toc10567 \h </w:instrText>
      </w:r>
      <w:r>
        <w:rPr>
          <w:highlight w:val="none"/>
        </w:rPr>
        <w:fldChar w:fldCharType="separate"/>
      </w:r>
      <w:r>
        <w:rPr>
          <w:highlight w:val="none"/>
        </w:rPr>
        <w:t>7</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_Toc27507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二、评审标准</w:t>
      </w:r>
      <w:r>
        <w:rPr>
          <w:highlight w:val="none"/>
        </w:rPr>
        <w:tab/>
      </w:r>
      <w:r>
        <w:rPr>
          <w:highlight w:val="none"/>
        </w:rPr>
        <w:fldChar w:fldCharType="begin"/>
      </w:r>
      <w:r>
        <w:rPr>
          <w:highlight w:val="none"/>
        </w:rPr>
        <w:instrText xml:space="preserve"> PAGEREF _Toc27507 \h </w:instrText>
      </w:r>
      <w:r>
        <w:rPr>
          <w:highlight w:val="none"/>
        </w:rPr>
        <w:fldChar w:fldCharType="separate"/>
      </w:r>
      <w:r>
        <w:rPr>
          <w:highlight w:val="none"/>
        </w:rPr>
        <w:t>9</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_Toc22080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bCs/>
          <w:szCs w:val="24"/>
          <w:highlight w:val="none"/>
          <w:lang w:eastAsia="zh-CN"/>
        </w:rPr>
        <w:t>三</w:t>
      </w:r>
      <w:r>
        <w:rPr>
          <w:rFonts w:hint="eastAsia" w:asciiTheme="minorEastAsia" w:hAnsiTheme="minorEastAsia" w:eastAsiaTheme="minorEastAsia" w:cstheme="minorEastAsia"/>
          <w:szCs w:val="24"/>
          <w:highlight w:val="none"/>
        </w:rPr>
        <w:t>、</w:t>
      </w:r>
      <w:r>
        <w:rPr>
          <w:rFonts w:hint="eastAsia" w:asciiTheme="minorEastAsia" w:hAnsiTheme="minorEastAsia" w:eastAsiaTheme="minorEastAsia" w:cstheme="minorEastAsia"/>
          <w:szCs w:val="24"/>
          <w:highlight w:val="none"/>
          <w:lang w:eastAsia="zh-CN"/>
        </w:rPr>
        <w:t>无效响应</w:t>
      </w:r>
      <w:r>
        <w:rPr>
          <w:highlight w:val="none"/>
        </w:rPr>
        <w:tab/>
      </w:r>
      <w:r>
        <w:rPr>
          <w:highlight w:val="none"/>
        </w:rPr>
        <w:fldChar w:fldCharType="begin"/>
      </w:r>
      <w:r>
        <w:rPr>
          <w:highlight w:val="none"/>
        </w:rPr>
        <w:instrText xml:space="preserve"> PAGEREF _Toc22080 \h </w:instrText>
      </w:r>
      <w:r>
        <w:rPr>
          <w:highlight w:val="none"/>
        </w:rPr>
        <w:fldChar w:fldCharType="separate"/>
      </w:r>
      <w:r>
        <w:rPr>
          <w:highlight w:val="none"/>
        </w:rPr>
        <w:t>10</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_Toc28250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四、采购终止</w:t>
      </w:r>
      <w:r>
        <w:rPr>
          <w:highlight w:val="none"/>
        </w:rPr>
        <w:tab/>
      </w:r>
      <w:r>
        <w:rPr>
          <w:highlight w:val="none"/>
        </w:rPr>
        <w:fldChar w:fldCharType="begin"/>
      </w:r>
      <w:r>
        <w:rPr>
          <w:highlight w:val="none"/>
        </w:rPr>
        <w:instrText xml:space="preserve"> PAGEREF _Toc28250 \h </w:instrText>
      </w:r>
      <w:r>
        <w:rPr>
          <w:highlight w:val="none"/>
        </w:rPr>
        <w:fldChar w:fldCharType="separate"/>
      </w:r>
      <w:r>
        <w:rPr>
          <w:highlight w:val="none"/>
        </w:rPr>
        <w:t>11</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16"/>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_Toc5951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0"/>
          <w:highlight w:val="none"/>
        </w:rPr>
        <w:t>第五篇  供应商须知</w:t>
      </w:r>
      <w:r>
        <w:rPr>
          <w:highlight w:val="none"/>
        </w:rPr>
        <w:tab/>
      </w:r>
      <w:r>
        <w:rPr>
          <w:highlight w:val="none"/>
        </w:rPr>
        <w:fldChar w:fldCharType="begin"/>
      </w:r>
      <w:r>
        <w:rPr>
          <w:highlight w:val="none"/>
        </w:rPr>
        <w:instrText xml:space="preserve"> PAGEREF _Toc5951 \h </w:instrText>
      </w:r>
      <w:r>
        <w:rPr>
          <w:highlight w:val="none"/>
        </w:rPr>
        <w:fldChar w:fldCharType="separate"/>
      </w:r>
      <w:r>
        <w:rPr>
          <w:highlight w:val="none"/>
        </w:rPr>
        <w:t>12</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_Toc6373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一、磋商费用</w:t>
      </w:r>
      <w:r>
        <w:rPr>
          <w:highlight w:val="none"/>
        </w:rPr>
        <w:tab/>
      </w:r>
      <w:r>
        <w:rPr>
          <w:highlight w:val="none"/>
        </w:rPr>
        <w:fldChar w:fldCharType="begin"/>
      </w:r>
      <w:r>
        <w:rPr>
          <w:highlight w:val="none"/>
        </w:rPr>
        <w:instrText xml:space="preserve"> PAGEREF _Toc6373 \h </w:instrText>
      </w:r>
      <w:r>
        <w:rPr>
          <w:highlight w:val="none"/>
        </w:rPr>
        <w:fldChar w:fldCharType="separate"/>
      </w:r>
      <w:r>
        <w:rPr>
          <w:highlight w:val="none"/>
        </w:rPr>
        <w:t>12</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_Toc28450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二、竞争性磋商文件</w:t>
      </w:r>
      <w:r>
        <w:rPr>
          <w:highlight w:val="none"/>
        </w:rPr>
        <w:tab/>
      </w:r>
      <w:r>
        <w:rPr>
          <w:highlight w:val="none"/>
        </w:rPr>
        <w:fldChar w:fldCharType="begin"/>
      </w:r>
      <w:r>
        <w:rPr>
          <w:highlight w:val="none"/>
        </w:rPr>
        <w:instrText xml:space="preserve"> PAGEREF _Toc28450 \h </w:instrText>
      </w:r>
      <w:r>
        <w:rPr>
          <w:highlight w:val="none"/>
        </w:rPr>
        <w:fldChar w:fldCharType="separate"/>
      </w:r>
      <w:r>
        <w:rPr>
          <w:highlight w:val="none"/>
        </w:rPr>
        <w:t>12</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_Toc10835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三、磋商要求</w:t>
      </w:r>
      <w:r>
        <w:rPr>
          <w:highlight w:val="none"/>
        </w:rPr>
        <w:tab/>
      </w:r>
      <w:r>
        <w:rPr>
          <w:highlight w:val="none"/>
        </w:rPr>
        <w:fldChar w:fldCharType="begin"/>
      </w:r>
      <w:r>
        <w:rPr>
          <w:highlight w:val="none"/>
        </w:rPr>
        <w:instrText xml:space="preserve"> PAGEREF _Toc10835 \h </w:instrText>
      </w:r>
      <w:r>
        <w:rPr>
          <w:highlight w:val="none"/>
        </w:rPr>
        <w:fldChar w:fldCharType="separate"/>
      </w:r>
      <w:r>
        <w:rPr>
          <w:highlight w:val="none"/>
        </w:rPr>
        <w:t>12</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_Toc4277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四、成交供应商的确认和变更</w:t>
      </w:r>
      <w:r>
        <w:rPr>
          <w:highlight w:val="none"/>
        </w:rPr>
        <w:tab/>
      </w:r>
      <w:r>
        <w:rPr>
          <w:highlight w:val="none"/>
        </w:rPr>
        <w:fldChar w:fldCharType="begin"/>
      </w:r>
      <w:r>
        <w:rPr>
          <w:highlight w:val="none"/>
        </w:rPr>
        <w:instrText xml:space="preserve"> PAGEREF _Toc4277 \h </w:instrText>
      </w:r>
      <w:r>
        <w:rPr>
          <w:highlight w:val="none"/>
        </w:rPr>
        <w:fldChar w:fldCharType="separate"/>
      </w:r>
      <w:r>
        <w:rPr>
          <w:highlight w:val="none"/>
        </w:rPr>
        <w:t>13</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_Toc24732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五、成交通知</w:t>
      </w:r>
      <w:r>
        <w:rPr>
          <w:highlight w:val="none"/>
        </w:rPr>
        <w:tab/>
      </w:r>
      <w:r>
        <w:rPr>
          <w:highlight w:val="none"/>
        </w:rPr>
        <w:fldChar w:fldCharType="begin"/>
      </w:r>
      <w:r>
        <w:rPr>
          <w:highlight w:val="none"/>
        </w:rPr>
        <w:instrText xml:space="preserve"> PAGEREF _Toc24732 \h </w:instrText>
      </w:r>
      <w:r>
        <w:rPr>
          <w:highlight w:val="none"/>
        </w:rPr>
        <w:fldChar w:fldCharType="separate"/>
      </w:r>
      <w:r>
        <w:rPr>
          <w:highlight w:val="none"/>
        </w:rPr>
        <w:t>14</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_Toc18158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六、关于质疑和投诉</w:t>
      </w:r>
      <w:r>
        <w:rPr>
          <w:highlight w:val="none"/>
        </w:rPr>
        <w:tab/>
      </w:r>
      <w:r>
        <w:rPr>
          <w:highlight w:val="none"/>
        </w:rPr>
        <w:fldChar w:fldCharType="begin"/>
      </w:r>
      <w:r>
        <w:rPr>
          <w:highlight w:val="none"/>
        </w:rPr>
        <w:instrText xml:space="preserve"> PAGEREF _Toc18158 \h </w:instrText>
      </w:r>
      <w:r>
        <w:rPr>
          <w:highlight w:val="none"/>
        </w:rPr>
        <w:fldChar w:fldCharType="separate"/>
      </w:r>
      <w:r>
        <w:rPr>
          <w:highlight w:val="none"/>
        </w:rPr>
        <w:t>14</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_Toc13399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七、采购代理服务费</w:t>
      </w:r>
      <w:r>
        <w:rPr>
          <w:highlight w:val="none"/>
        </w:rPr>
        <w:tab/>
      </w:r>
      <w:r>
        <w:rPr>
          <w:highlight w:val="none"/>
        </w:rPr>
        <w:fldChar w:fldCharType="begin"/>
      </w:r>
      <w:r>
        <w:rPr>
          <w:highlight w:val="none"/>
        </w:rPr>
        <w:instrText xml:space="preserve"> PAGEREF _Toc13399 \h </w:instrText>
      </w:r>
      <w:r>
        <w:rPr>
          <w:highlight w:val="none"/>
        </w:rPr>
        <w:fldChar w:fldCharType="separate"/>
      </w:r>
      <w:r>
        <w:rPr>
          <w:highlight w:val="none"/>
        </w:rPr>
        <w:t>15</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_Toc25521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八、签订合同</w:t>
      </w:r>
      <w:r>
        <w:rPr>
          <w:highlight w:val="none"/>
        </w:rPr>
        <w:tab/>
      </w:r>
      <w:r>
        <w:rPr>
          <w:highlight w:val="none"/>
        </w:rPr>
        <w:fldChar w:fldCharType="begin"/>
      </w:r>
      <w:r>
        <w:rPr>
          <w:highlight w:val="none"/>
        </w:rPr>
        <w:instrText xml:space="preserve"> PAGEREF _Toc25521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_Toc9429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九、</w:t>
      </w:r>
      <w:r>
        <w:rPr>
          <w:rFonts w:hint="eastAsia" w:asciiTheme="minorEastAsia" w:hAnsiTheme="minorEastAsia" w:eastAsiaTheme="minorEastAsia" w:cstheme="minorEastAsia"/>
          <w:highlight w:val="none"/>
        </w:rPr>
        <w:t>政府采购信用融资</w:t>
      </w:r>
      <w:r>
        <w:rPr>
          <w:highlight w:val="none"/>
        </w:rPr>
        <w:tab/>
      </w:r>
      <w:r>
        <w:rPr>
          <w:highlight w:val="none"/>
        </w:rPr>
        <w:fldChar w:fldCharType="begin"/>
      </w:r>
      <w:r>
        <w:rPr>
          <w:highlight w:val="none"/>
        </w:rPr>
        <w:instrText xml:space="preserve"> PAGEREF _Toc9429 \h </w:instrText>
      </w:r>
      <w:r>
        <w:rPr>
          <w:highlight w:val="none"/>
        </w:rPr>
        <w:fldChar w:fldCharType="separate"/>
      </w:r>
      <w:r>
        <w:rPr>
          <w:highlight w:val="none"/>
        </w:rPr>
        <w:t>16</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16"/>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_Toc4610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0"/>
          <w:highlight w:val="none"/>
        </w:rPr>
        <w:t>第六篇  政府采购合同</w:t>
      </w:r>
      <w:r>
        <w:rPr>
          <w:highlight w:val="none"/>
        </w:rPr>
        <w:tab/>
      </w:r>
      <w:r>
        <w:rPr>
          <w:highlight w:val="none"/>
        </w:rPr>
        <w:fldChar w:fldCharType="begin"/>
      </w:r>
      <w:r>
        <w:rPr>
          <w:highlight w:val="none"/>
        </w:rPr>
        <w:instrText xml:space="preserve"> PAGEREF _Toc4610 \h </w:instrText>
      </w:r>
      <w:r>
        <w:rPr>
          <w:highlight w:val="none"/>
        </w:rPr>
        <w:fldChar w:fldCharType="separate"/>
      </w:r>
      <w:r>
        <w:rPr>
          <w:highlight w:val="none"/>
        </w:rPr>
        <w:t>17</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16"/>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_Toc7709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30"/>
          <w:highlight w:val="none"/>
        </w:rPr>
        <w:t>第七篇  响应文件编制要求</w:t>
      </w:r>
      <w:r>
        <w:rPr>
          <w:highlight w:val="none"/>
        </w:rPr>
        <w:tab/>
      </w:r>
      <w:r>
        <w:rPr>
          <w:highlight w:val="none"/>
        </w:rPr>
        <w:fldChar w:fldCharType="begin"/>
      </w:r>
      <w:r>
        <w:rPr>
          <w:highlight w:val="none"/>
        </w:rPr>
        <w:instrText xml:space="preserve"> PAGEREF _Toc7709 \h </w:instrText>
      </w:r>
      <w:r>
        <w:rPr>
          <w:highlight w:val="none"/>
        </w:rPr>
        <w:fldChar w:fldCharType="separate"/>
      </w:r>
      <w:r>
        <w:rPr>
          <w:highlight w:val="none"/>
        </w:rPr>
        <w:t>18</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_Toc3738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一、经济部分</w:t>
      </w:r>
      <w:r>
        <w:rPr>
          <w:highlight w:val="none"/>
        </w:rPr>
        <w:tab/>
      </w:r>
      <w:r>
        <w:rPr>
          <w:highlight w:val="none"/>
        </w:rPr>
        <w:fldChar w:fldCharType="begin"/>
      </w:r>
      <w:r>
        <w:rPr>
          <w:highlight w:val="none"/>
        </w:rPr>
        <w:instrText xml:space="preserve"> PAGEREF _Toc3738 \h </w:instrText>
      </w:r>
      <w:r>
        <w:rPr>
          <w:highlight w:val="none"/>
        </w:rPr>
        <w:fldChar w:fldCharType="separate"/>
      </w:r>
      <w:r>
        <w:rPr>
          <w:highlight w:val="none"/>
        </w:rPr>
        <w:t>19</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_Toc4005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二、服务部分</w:t>
      </w:r>
      <w:r>
        <w:rPr>
          <w:highlight w:val="none"/>
        </w:rPr>
        <w:tab/>
      </w:r>
      <w:r>
        <w:rPr>
          <w:highlight w:val="none"/>
        </w:rPr>
        <w:fldChar w:fldCharType="begin"/>
      </w:r>
      <w:r>
        <w:rPr>
          <w:highlight w:val="none"/>
        </w:rPr>
        <w:instrText xml:space="preserve"> PAGEREF _Toc4005 \h </w:instrText>
      </w:r>
      <w:r>
        <w:rPr>
          <w:highlight w:val="none"/>
        </w:rPr>
        <w:fldChar w:fldCharType="separate"/>
      </w:r>
      <w:r>
        <w:rPr>
          <w:highlight w:val="none"/>
        </w:rPr>
        <w:t>21</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_Toc8751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三、商务部分</w:t>
      </w:r>
      <w:r>
        <w:rPr>
          <w:highlight w:val="none"/>
        </w:rPr>
        <w:tab/>
      </w:r>
      <w:r>
        <w:rPr>
          <w:highlight w:val="none"/>
        </w:rPr>
        <w:fldChar w:fldCharType="begin"/>
      </w:r>
      <w:r>
        <w:rPr>
          <w:highlight w:val="none"/>
        </w:rPr>
        <w:instrText xml:space="preserve"> PAGEREF _Toc8751 \h </w:instrText>
      </w:r>
      <w:r>
        <w:rPr>
          <w:highlight w:val="none"/>
        </w:rPr>
        <w:fldChar w:fldCharType="separate"/>
      </w:r>
      <w:r>
        <w:rPr>
          <w:highlight w:val="none"/>
        </w:rPr>
        <w:t>23</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_Toc16897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四、资格条件及其他</w:t>
      </w:r>
      <w:r>
        <w:rPr>
          <w:highlight w:val="none"/>
        </w:rPr>
        <w:tab/>
      </w:r>
      <w:r>
        <w:rPr>
          <w:highlight w:val="none"/>
        </w:rPr>
        <w:fldChar w:fldCharType="begin"/>
      </w:r>
      <w:r>
        <w:rPr>
          <w:highlight w:val="none"/>
        </w:rPr>
        <w:instrText xml:space="preserve"> PAGEREF _Toc16897 \h </w:instrText>
      </w:r>
      <w:r>
        <w:rPr>
          <w:highlight w:val="none"/>
        </w:rPr>
        <w:fldChar w:fldCharType="separate"/>
      </w:r>
      <w:r>
        <w:rPr>
          <w:highlight w:val="none"/>
        </w:rPr>
        <w:t>25</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8"/>
        <w:tabs>
          <w:tab w:val="right" w:leader="dot" w:pos="9412"/>
        </w:tabs>
        <w:rPr>
          <w:highlight w:val="none"/>
        </w:rPr>
      </w:pPr>
      <w:r>
        <w:rPr>
          <w:rFonts w:hint="eastAsia" w:asciiTheme="minorEastAsia" w:hAnsiTheme="minorEastAsia" w:eastAsiaTheme="minorEastAsia" w:cstheme="minorEastAsia"/>
          <w:szCs w:val="24"/>
          <w:highlight w:val="none"/>
        </w:rPr>
        <w:fldChar w:fldCharType="begin"/>
      </w:r>
      <w:r>
        <w:rPr>
          <w:rFonts w:hint="eastAsia" w:asciiTheme="minorEastAsia" w:hAnsiTheme="minorEastAsia" w:eastAsiaTheme="minorEastAsia" w:cstheme="minorEastAsia"/>
          <w:szCs w:val="24"/>
          <w:highlight w:val="none"/>
        </w:rPr>
        <w:instrText xml:space="preserve"> HYPERLINK \l _Toc21233 </w:instrText>
      </w:r>
      <w:r>
        <w:rPr>
          <w:rFonts w:hint="eastAsia" w:asciiTheme="minorEastAsia" w:hAnsiTheme="minorEastAsia" w:eastAsiaTheme="minorEastAsia" w:cstheme="minorEastAsia"/>
          <w:szCs w:val="24"/>
          <w:highlight w:val="none"/>
        </w:rPr>
        <w:fldChar w:fldCharType="separate"/>
      </w:r>
      <w:r>
        <w:rPr>
          <w:rFonts w:hint="eastAsia" w:asciiTheme="minorEastAsia" w:hAnsiTheme="minorEastAsia" w:eastAsiaTheme="minorEastAsia" w:cstheme="minorEastAsia"/>
          <w:szCs w:val="24"/>
          <w:highlight w:val="none"/>
        </w:rPr>
        <w:t>五、其他应提供的资料</w:t>
      </w:r>
      <w:r>
        <w:rPr>
          <w:highlight w:val="none"/>
        </w:rPr>
        <w:tab/>
      </w:r>
      <w:r>
        <w:rPr>
          <w:highlight w:val="none"/>
        </w:rPr>
        <w:fldChar w:fldCharType="begin"/>
      </w:r>
      <w:r>
        <w:rPr>
          <w:highlight w:val="none"/>
        </w:rPr>
        <w:instrText xml:space="preserve"> PAGEREF _Toc21233 \h </w:instrText>
      </w:r>
      <w:r>
        <w:rPr>
          <w:highlight w:val="none"/>
        </w:rPr>
        <w:fldChar w:fldCharType="separate"/>
      </w:r>
      <w:r>
        <w:rPr>
          <w:highlight w:val="none"/>
        </w:rPr>
        <w:t>29</w:t>
      </w:r>
      <w:r>
        <w:rPr>
          <w:highlight w:val="none"/>
        </w:rPr>
        <w:fldChar w:fldCharType="end"/>
      </w:r>
      <w:r>
        <w:rPr>
          <w:rFonts w:hint="eastAsia" w:asciiTheme="minorEastAsia" w:hAnsiTheme="minorEastAsia" w:eastAsiaTheme="minorEastAsia" w:cstheme="minorEastAsia"/>
          <w:szCs w:val="24"/>
          <w:highlight w:val="none"/>
        </w:rPr>
        <w:fldChar w:fldCharType="end"/>
      </w:r>
    </w:p>
    <w:p>
      <w:pPr>
        <w:pStyle w:val="16"/>
        <w:tabs>
          <w:tab w:val="right" w:leader="dot" w:pos="9402"/>
        </w:tabs>
        <w:spacing w:line="240" w:lineRule="auto"/>
        <w:ind w:left="560"/>
        <w:jc w:val="center"/>
        <w:rPr>
          <w:rFonts w:asciiTheme="minorEastAsia" w:hAnsiTheme="minorEastAsia" w:eastAsiaTheme="minorEastAsia" w:cstheme="minorEastAsia"/>
          <w:sz w:val="18"/>
          <w:szCs w:val="22"/>
          <w:highlight w:val="none"/>
        </w:rPr>
        <w:sectPr>
          <w:headerReference r:id="rId4" w:type="default"/>
          <w:footerReference r:id="rId5" w:type="default"/>
          <w:pgSz w:w="11907" w:h="16840"/>
          <w:pgMar w:top="1134" w:right="1191" w:bottom="1134" w:left="1304" w:header="851" w:footer="992" w:gutter="0"/>
          <w:pgNumType w:start="1"/>
          <w:cols w:space="720" w:num="1"/>
          <w:docGrid w:linePitch="380" w:charSpace="-5735"/>
        </w:sectPr>
      </w:pPr>
      <w:r>
        <w:rPr>
          <w:rFonts w:hint="eastAsia" w:asciiTheme="minorEastAsia" w:hAnsiTheme="minorEastAsia" w:eastAsiaTheme="minorEastAsia" w:cstheme="minorEastAsia"/>
          <w:szCs w:val="24"/>
          <w:highlight w:val="none"/>
        </w:rPr>
        <w:fldChar w:fldCharType="end"/>
      </w:r>
    </w:p>
    <w:p>
      <w:pPr>
        <w:pStyle w:val="2"/>
        <w:spacing w:line="360" w:lineRule="auto"/>
        <w:jc w:val="center"/>
        <w:rPr>
          <w:rFonts w:asciiTheme="minorEastAsia" w:hAnsiTheme="minorEastAsia" w:eastAsiaTheme="minorEastAsia" w:cstheme="minorEastAsia"/>
          <w:b w:val="0"/>
          <w:szCs w:val="30"/>
          <w:highlight w:val="none"/>
        </w:rPr>
      </w:pPr>
      <w:bookmarkStart w:id="0" w:name="_Toc12789052"/>
      <w:bookmarkStart w:id="1" w:name="_Toc26399"/>
      <w:bookmarkStart w:id="2" w:name="_Toc2420"/>
      <w:bookmarkStart w:id="3" w:name="_Toc11641050"/>
      <w:r>
        <w:rPr>
          <w:rFonts w:hint="eastAsia" w:asciiTheme="minorEastAsia" w:hAnsiTheme="minorEastAsia" w:eastAsiaTheme="minorEastAsia" w:cstheme="minorEastAsia"/>
          <w:b w:val="0"/>
          <w:sz w:val="36"/>
          <w:szCs w:val="30"/>
          <w:highlight w:val="none"/>
        </w:rPr>
        <w:t>第一篇  采购邀请书</w:t>
      </w:r>
      <w:bookmarkEnd w:id="0"/>
      <w:bookmarkEnd w:id="1"/>
      <w:bookmarkEnd w:id="2"/>
      <w:bookmarkEnd w:id="3"/>
      <w:bookmarkStart w:id="149" w:name="_GoBack"/>
      <w:bookmarkEnd w:id="149"/>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重庆优凯项目管理有限公司（以下简称：采购代理机构）接受重庆市农业技术推广总站</w:t>
      </w:r>
      <w:r>
        <w:rPr>
          <w:rFonts w:hint="eastAsia" w:asciiTheme="minorEastAsia" w:hAnsiTheme="minorEastAsia" w:eastAsiaTheme="minorEastAsia" w:cstheme="minorEastAsia"/>
          <w:sz w:val="24"/>
          <w:szCs w:val="24"/>
          <w:highlight w:val="none"/>
          <w:lang w:eastAsia="zh-CN"/>
        </w:rPr>
        <w:t>（以下简称：采购人）</w:t>
      </w:r>
      <w:r>
        <w:rPr>
          <w:rFonts w:hint="eastAsia" w:asciiTheme="minorEastAsia" w:hAnsiTheme="minorEastAsia" w:eastAsiaTheme="minorEastAsia" w:cstheme="minorEastAsia"/>
          <w:sz w:val="24"/>
          <w:szCs w:val="24"/>
          <w:highlight w:val="none"/>
        </w:rPr>
        <w:t>的委托，对</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柑橘产业集群项目－</w:t>
      </w:r>
      <w:r>
        <w:rPr>
          <w:rFonts w:hint="eastAsia" w:asciiTheme="minorEastAsia" w:hAnsiTheme="minorEastAsia" w:eastAsiaTheme="minorEastAsia" w:cstheme="minorEastAsia"/>
          <w:sz w:val="24"/>
          <w:szCs w:val="24"/>
          <w:highlight w:val="none"/>
          <w:u w:val="single"/>
          <w:lang w:val="en-US" w:eastAsia="zh-CN"/>
        </w:rPr>
        <w:t>2024年</w:t>
      </w:r>
      <w:r>
        <w:rPr>
          <w:rFonts w:hint="eastAsia" w:asciiTheme="minorEastAsia" w:hAnsiTheme="minorEastAsia" w:eastAsiaTheme="minorEastAsia" w:cstheme="minorEastAsia"/>
          <w:sz w:val="24"/>
          <w:szCs w:val="24"/>
          <w:highlight w:val="none"/>
          <w:u w:val="single"/>
        </w:rPr>
        <w:t>江北T3机场、红旗河沟LED“三峡柑橘”品牌宣传</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eastAsia="zh-CN"/>
        </w:rPr>
        <w:t>项目</w:t>
      </w:r>
      <w:r>
        <w:rPr>
          <w:rFonts w:hint="eastAsia" w:asciiTheme="minorEastAsia" w:hAnsiTheme="minorEastAsia" w:eastAsiaTheme="minorEastAsia" w:cstheme="minorEastAsia"/>
          <w:sz w:val="24"/>
          <w:szCs w:val="24"/>
          <w:highlight w:val="none"/>
          <w:u w:val="none"/>
        </w:rPr>
        <w:t>进</w:t>
      </w:r>
      <w:r>
        <w:rPr>
          <w:rFonts w:hint="eastAsia" w:asciiTheme="minorEastAsia" w:hAnsiTheme="minorEastAsia" w:eastAsiaTheme="minorEastAsia" w:cstheme="minorEastAsia"/>
          <w:sz w:val="24"/>
          <w:szCs w:val="24"/>
          <w:highlight w:val="none"/>
        </w:rPr>
        <w:t>行竞争性磋商采购。欢迎有资格的供应商前来参与磋商。</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4" w:name="_Toc317775175"/>
      <w:bookmarkStart w:id="5" w:name="_Toc313893526"/>
      <w:bookmarkStart w:id="6" w:name="_Toc26540"/>
      <w:bookmarkStart w:id="7" w:name="_Toc6521"/>
      <w:r>
        <w:rPr>
          <w:rFonts w:hint="eastAsia" w:asciiTheme="minorEastAsia" w:hAnsiTheme="minorEastAsia" w:eastAsiaTheme="minorEastAsia" w:cstheme="minorEastAsia"/>
          <w:sz w:val="24"/>
          <w:szCs w:val="24"/>
          <w:highlight w:val="none"/>
        </w:rPr>
        <w:t>一、竞争性磋商内容</w:t>
      </w:r>
      <w:bookmarkEnd w:id="4"/>
      <w:bookmarkEnd w:id="5"/>
      <w:bookmarkEnd w:id="6"/>
      <w:bookmarkEnd w:id="7"/>
    </w:p>
    <w:tbl>
      <w:tblPr>
        <w:tblStyle w:val="20"/>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4"/>
        <w:gridCol w:w="1125"/>
        <w:gridCol w:w="1276"/>
        <w:gridCol w:w="1363"/>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384"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项目名称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最高限价（万元）</w:t>
            </w:r>
          </w:p>
        </w:tc>
        <w:tc>
          <w:tcPr>
            <w:tcW w:w="1276"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磋商保证金（万元）</w:t>
            </w:r>
          </w:p>
        </w:tc>
        <w:tc>
          <w:tcPr>
            <w:tcW w:w="1363"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成交供应商数量（名）</w:t>
            </w:r>
          </w:p>
        </w:tc>
        <w:tc>
          <w:tcPr>
            <w:tcW w:w="1915" w:type="dxa"/>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采购标的对应的</w:t>
            </w:r>
          </w:p>
          <w:p>
            <w:pPr>
              <w:jc w:val="center"/>
              <w:rPr>
                <w:rFonts w:hint="eastAsia"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中小企业划分</w:t>
            </w:r>
          </w:p>
          <w:p>
            <w:pPr>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3384" w:type="dxa"/>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kern w:val="0"/>
                <w:sz w:val="24"/>
                <w:szCs w:val="24"/>
                <w:highlight w:val="none"/>
              </w:rPr>
            </w:pPr>
            <w:bookmarkStart w:id="8" w:name="_Hlk344477914"/>
            <w:r>
              <w:rPr>
                <w:rFonts w:hint="eastAsia" w:asciiTheme="minorEastAsia" w:hAnsiTheme="minorEastAsia" w:eastAsiaTheme="minorEastAsia" w:cstheme="minorEastAsia"/>
                <w:sz w:val="24"/>
                <w:szCs w:val="24"/>
                <w:highlight w:val="none"/>
                <w:u w:val="none"/>
              </w:rPr>
              <w:t>柑橘产业集群项目－</w:t>
            </w:r>
            <w:r>
              <w:rPr>
                <w:rFonts w:hint="eastAsia" w:asciiTheme="minorEastAsia" w:hAnsiTheme="minorEastAsia" w:eastAsiaTheme="minorEastAsia" w:cstheme="minorEastAsia"/>
                <w:sz w:val="24"/>
                <w:szCs w:val="24"/>
                <w:highlight w:val="none"/>
                <w:u w:val="none"/>
                <w:lang w:val="en-US" w:eastAsia="zh-CN"/>
              </w:rPr>
              <w:t>2024年</w:t>
            </w:r>
            <w:r>
              <w:rPr>
                <w:rFonts w:hint="eastAsia" w:asciiTheme="minorEastAsia" w:hAnsiTheme="minorEastAsia" w:eastAsiaTheme="minorEastAsia" w:cstheme="minorEastAsia"/>
                <w:sz w:val="24"/>
                <w:szCs w:val="24"/>
                <w:highlight w:val="none"/>
                <w:u w:val="none"/>
              </w:rPr>
              <w:t>江北T3机场、红旗河沟LED“三峡柑橘”品牌宣传</w:t>
            </w:r>
          </w:p>
        </w:tc>
        <w:tc>
          <w:tcPr>
            <w:tcW w:w="1125" w:type="dxa"/>
            <w:tcBorders>
              <w:top w:val="single" w:color="auto" w:sz="4" w:space="0"/>
              <w:left w:val="single" w:color="auto" w:sz="4" w:space="0"/>
              <w:right w:val="single" w:color="auto" w:sz="4" w:space="0"/>
            </w:tcBorders>
            <w:vAlign w:val="center"/>
          </w:tcPr>
          <w:p>
            <w:pPr>
              <w:widowControl/>
              <w:jc w:val="center"/>
              <w:rPr>
                <w:rFonts w:hint="default" w:asciiTheme="minorEastAsia" w:hAnsiTheme="minorEastAsia" w:eastAsiaTheme="minorEastAsia" w:cstheme="minorEastAsia"/>
                <w:kern w:val="0"/>
                <w:sz w:val="21"/>
                <w:szCs w:val="24"/>
                <w:highlight w:val="none"/>
                <w:lang w:val="en-US" w:eastAsia="zh-CN"/>
              </w:rPr>
            </w:pPr>
            <w:r>
              <w:rPr>
                <w:rFonts w:hint="eastAsia" w:asciiTheme="minorEastAsia" w:hAnsiTheme="minorEastAsia" w:eastAsiaTheme="minorEastAsia" w:cstheme="minorEastAsia"/>
                <w:kern w:val="0"/>
                <w:sz w:val="21"/>
                <w:szCs w:val="24"/>
                <w:highlight w:val="none"/>
                <w:lang w:val="en-US" w:eastAsia="zh-CN"/>
              </w:rPr>
              <w:t>45</w:t>
            </w:r>
          </w:p>
        </w:tc>
        <w:tc>
          <w:tcPr>
            <w:tcW w:w="1276"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无</w:t>
            </w:r>
          </w:p>
        </w:tc>
        <w:tc>
          <w:tcPr>
            <w:tcW w:w="1363" w:type="dxa"/>
            <w:tcBorders>
              <w:top w:val="single" w:color="auto" w:sz="4" w:space="0"/>
              <w:left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21"/>
                <w:szCs w:val="24"/>
                <w:highlight w:val="none"/>
              </w:rPr>
            </w:pPr>
            <w:r>
              <w:rPr>
                <w:rFonts w:hint="eastAsia" w:asciiTheme="minorEastAsia" w:hAnsiTheme="minorEastAsia" w:eastAsiaTheme="minorEastAsia" w:cstheme="minorEastAsia"/>
                <w:kern w:val="0"/>
                <w:sz w:val="21"/>
                <w:szCs w:val="24"/>
                <w:highlight w:val="none"/>
              </w:rPr>
              <w:t>1</w:t>
            </w:r>
          </w:p>
        </w:tc>
        <w:tc>
          <w:tcPr>
            <w:tcW w:w="1915" w:type="dxa"/>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21"/>
                <w:szCs w:val="24"/>
                <w:highlight w:val="none"/>
              </w:rPr>
            </w:pPr>
            <w:r>
              <w:rPr>
                <w:rFonts w:hint="eastAsia" w:ascii="宋体" w:hAnsi="宋体" w:cs="宋体"/>
                <w:kern w:val="0"/>
                <w:sz w:val="21"/>
                <w:szCs w:val="21"/>
                <w:highlight w:val="none"/>
              </w:rPr>
              <w:t>其他未列明行业</w:t>
            </w:r>
          </w:p>
        </w:tc>
      </w:tr>
      <w:bookmarkEnd w:id="8"/>
    </w:tbl>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9" w:name="_Toc29160"/>
      <w:bookmarkStart w:id="10" w:name="_Toc22942"/>
      <w:bookmarkStart w:id="11" w:name="_Toc373860293"/>
      <w:bookmarkStart w:id="12" w:name="_Toc317775178"/>
      <w:r>
        <w:rPr>
          <w:rFonts w:hint="eastAsia" w:asciiTheme="minorEastAsia" w:hAnsiTheme="minorEastAsia" w:eastAsiaTheme="minorEastAsia" w:cstheme="minorEastAsia"/>
          <w:sz w:val="24"/>
          <w:szCs w:val="24"/>
          <w:highlight w:val="none"/>
        </w:rPr>
        <w:t>二、资金来源</w:t>
      </w:r>
      <w:bookmarkEnd w:id="9"/>
      <w:bookmarkEnd w:id="10"/>
    </w:p>
    <w:p>
      <w:pPr>
        <w:spacing w:line="400" w:lineRule="exact"/>
        <w:ind w:firstLine="480" w:firstLineChars="200"/>
        <w:rPr>
          <w:rFonts w:asciiTheme="minorEastAsia" w:hAnsiTheme="minorEastAsia" w:eastAsiaTheme="minorEastAsia" w:cstheme="minorEastAsia"/>
          <w:sz w:val="24"/>
          <w:szCs w:val="24"/>
          <w:highlight w:val="none"/>
        </w:rPr>
      </w:pPr>
      <w:bookmarkStart w:id="13" w:name="_Toc4290"/>
      <w:r>
        <w:rPr>
          <w:rFonts w:hint="eastAsia" w:asciiTheme="minorEastAsia" w:hAnsiTheme="minorEastAsia" w:eastAsiaTheme="minorEastAsia" w:cstheme="minorEastAsia"/>
          <w:sz w:val="24"/>
          <w:szCs w:val="24"/>
          <w:highlight w:val="none"/>
        </w:rPr>
        <w:t>财政预算资金，预算金额为</w:t>
      </w:r>
      <w:r>
        <w:rPr>
          <w:rFonts w:hint="eastAsia" w:asciiTheme="minorEastAsia" w:hAnsiTheme="minorEastAsia" w:eastAsiaTheme="minorEastAsia" w:cstheme="minorEastAsia"/>
          <w:sz w:val="24"/>
          <w:szCs w:val="24"/>
          <w:highlight w:val="none"/>
          <w:lang w:val="en-US" w:eastAsia="zh-CN"/>
        </w:rPr>
        <w:t>45</w:t>
      </w:r>
      <w:r>
        <w:rPr>
          <w:rFonts w:hint="eastAsia" w:asciiTheme="minorEastAsia" w:hAnsiTheme="minorEastAsia" w:eastAsiaTheme="minorEastAsia" w:cstheme="minorEastAsia"/>
          <w:sz w:val="24"/>
          <w:szCs w:val="24"/>
          <w:highlight w:val="none"/>
        </w:rPr>
        <w:t>万元。</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14" w:name="_Toc5560"/>
      <w:r>
        <w:rPr>
          <w:rFonts w:hint="eastAsia" w:asciiTheme="minorEastAsia" w:hAnsiTheme="minorEastAsia" w:eastAsiaTheme="minorEastAsia" w:cstheme="minorEastAsia"/>
          <w:sz w:val="24"/>
          <w:szCs w:val="24"/>
          <w:highlight w:val="none"/>
        </w:rPr>
        <w:t>三、供应商资格条件</w:t>
      </w:r>
      <w:bookmarkEnd w:id="13"/>
      <w:bookmarkEnd w:id="14"/>
    </w:p>
    <w:p>
      <w:pPr>
        <w:spacing w:line="480" w:lineRule="exact"/>
        <w:ind w:firstLine="482" w:firstLineChars="200"/>
        <w:rPr>
          <w:rFonts w:ascii="宋体" w:hAnsi="宋体" w:cs="宋体"/>
          <w:b/>
          <w:bCs/>
          <w:sz w:val="24"/>
          <w:szCs w:val="24"/>
          <w:highlight w:val="none"/>
        </w:rPr>
      </w:pPr>
      <w:bookmarkStart w:id="15" w:name="_Toc27662"/>
      <w:r>
        <w:rPr>
          <w:rFonts w:hint="eastAsia" w:ascii="宋体" w:hAnsi="宋体" w:cs="宋体"/>
          <w:b/>
          <w:bCs/>
          <w:sz w:val="24"/>
          <w:szCs w:val="24"/>
          <w:highlight w:val="none"/>
        </w:rPr>
        <w:t>（一）满足《中华人民共和国政府采购法》第二十二条规定。</w:t>
      </w:r>
    </w:p>
    <w:p>
      <w:pPr>
        <w:snapToGrid w:val="0"/>
        <w:spacing w:line="400" w:lineRule="exact"/>
        <w:ind w:firstLine="482" w:firstLineChars="200"/>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rPr>
        <w:t>（二）落实政府采购政策需满足的资格要求：</w:t>
      </w:r>
      <w:r>
        <w:rPr>
          <w:rFonts w:hint="eastAsia" w:ascii="宋体" w:hAnsi="宋体" w:cs="宋体"/>
          <w:b/>
          <w:bCs/>
          <w:sz w:val="24"/>
          <w:szCs w:val="24"/>
          <w:highlight w:val="none"/>
          <w:lang w:eastAsia="zh-CN"/>
        </w:rPr>
        <w:t>无。</w:t>
      </w:r>
    </w:p>
    <w:p>
      <w:pPr>
        <w:spacing w:line="480" w:lineRule="exact"/>
        <w:ind w:firstLine="482" w:firstLineChars="200"/>
        <w:rPr>
          <w:rFonts w:ascii="宋体" w:hAnsi="宋体" w:cs="宋体"/>
          <w:b/>
          <w:bCs/>
          <w:sz w:val="24"/>
          <w:szCs w:val="24"/>
          <w:highlight w:val="none"/>
        </w:rPr>
      </w:pPr>
      <w:r>
        <w:rPr>
          <w:rFonts w:hint="eastAsia" w:ascii="宋体" w:hAnsi="宋体" w:cs="宋体"/>
          <w:b/>
          <w:bCs/>
          <w:sz w:val="24"/>
          <w:szCs w:val="24"/>
          <w:highlight w:val="none"/>
        </w:rPr>
        <w:t>（三）本项目的特定资格要求：</w:t>
      </w:r>
      <w:r>
        <w:rPr>
          <w:rFonts w:hint="eastAsia" w:ascii="宋体" w:hAnsi="宋体" w:cs="宋体"/>
          <w:b/>
          <w:bCs/>
          <w:sz w:val="24"/>
          <w:szCs w:val="24"/>
          <w:highlight w:val="none"/>
          <w:lang w:eastAsia="zh-CN"/>
        </w:rPr>
        <w:t>无</w:t>
      </w:r>
      <w:r>
        <w:rPr>
          <w:rFonts w:hint="eastAsia" w:ascii="宋体" w:hAnsi="宋体" w:cs="宋体"/>
          <w:b/>
          <w:bCs/>
          <w:sz w:val="24"/>
          <w:szCs w:val="24"/>
          <w:highlight w:val="none"/>
        </w:rPr>
        <w:t>。</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16" w:name="_Toc28715"/>
      <w:r>
        <w:rPr>
          <w:rFonts w:hint="eastAsia" w:asciiTheme="minorEastAsia" w:hAnsiTheme="minorEastAsia" w:eastAsiaTheme="minorEastAsia" w:cstheme="minorEastAsia"/>
          <w:sz w:val="24"/>
          <w:szCs w:val="24"/>
          <w:highlight w:val="none"/>
        </w:rPr>
        <w:t>四、磋商有关说明</w:t>
      </w:r>
      <w:bookmarkEnd w:id="11"/>
      <w:bookmarkEnd w:id="15"/>
      <w:bookmarkEnd w:id="16"/>
    </w:p>
    <w:bookmarkEnd w:id="12"/>
    <w:p>
      <w:pPr>
        <w:spacing w:line="400" w:lineRule="exact"/>
        <w:ind w:firstLine="480" w:firstLineChars="200"/>
        <w:rPr>
          <w:rFonts w:asciiTheme="minorEastAsia" w:hAnsiTheme="minorEastAsia" w:eastAsiaTheme="minorEastAsia" w:cstheme="minorEastAsia"/>
          <w:sz w:val="24"/>
          <w:szCs w:val="24"/>
          <w:highlight w:val="none"/>
        </w:rPr>
      </w:pPr>
      <w:bookmarkStart w:id="17" w:name="_Toc373860294"/>
      <w:bookmarkStart w:id="18" w:name="_Toc15703"/>
      <w:r>
        <w:rPr>
          <w:rFonts w:hint="eastAsia" w:asciiTheme="minorEastAsia" w:hAnsiTheme="minorEastAsia" w:eastAsiaTheme="minorEastAsia" w:cstheme="minorEastAsia"/>
          <w:sz w:val="24"/>
          <w:szCs w:val="24"/>
          <w:highlight w:val="none"/>
        </w:rPr>
        <w:t>（一）本项目</w:t>
      </w:r>
      <w:r>
        <w:rPr>
          <w:rFonts w:hint="eastAsia" w:asciiTheme="minorEastAsia" w:hAnsiTheme="minorEastAsia" w:eastAsiaTheme="minorEastAsia" w:cstheme="minorEastAsia"/>
          <w:sz w:val="24"/>
          <w:szCs w:val="24"/>
          <w:highlight w:val="none"/>
          <w:lang w:eastAsia="zh-CN"/>
        </w:rPr>
        <w:t>磋</w:t>
      </w:r>
      <w:r>
        <w:rPr>
          <w:rFonts w:hint="eastAsia" w:asciiTheme="minorEastAsia" w:hAnsiTheme="minorEastAsia" w:eastAsiaTheme="minorEastAsia" w:cstheme="minorEastAsia"/>
          <w:sz w:val="24"/>
          <w:szCs w:val="24"/>
          <w:highlight w:val="none"/>
        </w:rPr>
        <w:t>商公告于202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日在重庆农业技术推广信息网（</w:t>
      </w:r>
      <w:r>
        <w:rPr>
          <w:highlight w:val="none"/>
        </w:rPr>
        <w:fldChar w:fldCharType="begin"/>
      </w:r>
      <w:r>
        <w:rPr>
          <w:highlight w:val="none"/>
        </w:rPr>
        <w:instrText xml:space="preserve"> HYPERLINK "http://www.cqates.com/Default.aspx" </w:instrText>
      </w:r>
      <w:r>
        <w:rPr>
          <w:highlight w:val="none"/>
        </w:rPr>
        <w:fldChar w:fldCharType="separate"/>
      </w:r>
      <w:r>
        <w:rPr>
          <w:rFonts w:hint="eastAsia" w:asciiTheme="minorEastAsia" w:hAnsiTheme="minorEastAsia" w:eastAsiaTheme="minorEastAsia" w:cstheme="minorEastAsia"/>
          <w:sz w:val="24"/>
          <w:szCs w:val="24"/>
          <w:highlight w:val="none"/>
        </w:rPr>
        <w:t>http://www.cqates.com</w:t>
      </w:r>
      <w:r>
        <w:rPr>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）发布。</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（二）凡有意参加磋商的供应商，请</w:t>
      </w:r>
      <w:r>
        <w:rPr>
          <w:rFonts w:hint="eastAsia" w:asciiTheme="minorEastAsia" w:hAnsiTheme="minorEastAsia" w:eastAsiaTheme="minorEastAsia" w:cstheme="minorEastAsia"/>
          <w:sz w:val="24"/>
          <w:szCs w:val="24"/>
          <w:highlight w:val="none"/>
          <w:lang w:eastAsia="zh-CN"/>
        </w:rPr>
        <w:t>到</w:t>
      </w:r>
      <w:r>
        <w:rPr>
          <w:rFonts w:hint="eastAsia" w:asciiTheme="minorEastAsia" w:hAnsiTheme="minorEastAsia" w:eastAsiaTheme="minorEastAsia" w:cstheme="minorEastAsia"/>
          <w:sz w:val="24"/>
          <w:szCs w:val="24"/>
          <w:highlight w:val="none"/>
        </w:rPr>
        <w:t>采购代理机构领取</w:t>
      </w:r>
      <w:r>
        <w:rPr>
          <w:rFonts w:hint="eastAsia" w:asciiTheme="minorEastAsia" w:hAnsiTheme="minorEastAsia" w:eastAsiaTheme="minorEastAsia" w:cstheme="minorEastAsia"/>
          <w:sz w:val="24"/>
          <w:szCs w:val="24"/>
          <w:highlight w:val="none"/>
          <w:lang w:eastAsia="zh-CN"/>
        </w:rPr>
        <w:t>或在</w:t>
      </w:r>
      <w:r>
        <w:rPr>
          <w:rFonts w:hint="eastAsia" w:asciiTheme="minorEastAsia" w:hAnsiTheme="minorEastAsia" w:eastAsiaTheme="minorEastAsia" w:cstheme="minorEastAsia"/>
          <w:sz w:val="24"/>
          <w:szCs w:val="24"/>
          <w:highlight w:val="none"/>
        </w:rPr>
        <w:t>重庆农业技术推广信息网</w:t>
      </w:r>
      <w:r>
        <w:rPr>
          <w:rFonts w:hint="eastAsia" w:asciiTheme="minorEastAsia" w:hAnsiTheme="minorEastAsia" w:eastAsiaTheme="minorEastAsia" w:cstheme="minorEastAsia"/>
          <w:sz w:val="24"/>
          <w:szCs w:val="24"/>
          <w:highlight w:val="none"/>
          <w:lang w:eastAsia="zh-CN"/>
        </w:rPr>
        <w:t>下载</w:t>
      </w:r>
      <w:r>
        <w:rPr>
          <w:rFonts w:hint="eastAsia" w:asciiTheme="minorEastAsia" w:hAnsiTheme="minorEastAsia" w:eastAsiaTheme="minorEastAsia" w:cstheme="minorEastAsia"/>
          <w:sz w:val="24"/>
          <w:szCs w:val="24"/>
          <w:highlight w:val="none"/>
        </w:rPr>
        <w:t>本项目竞争性磋商文件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采购文件发售登记表以及补遗等磋商前</w:t>
      </w:r>
      <w:r>
        <w:rPr>
          <w:rFonts w:hint="eastAsia" w:asciiTheme="minorEastAsia" w:hAnsiTheme="minorEastAsia" w:eastAsiaTheme="minorEastAsia" w:cstheme="minorEastAsia"/>
          <w:sz w:val="24"/>
          <w:szCs w:val="24"/>
          <w:highlight w:val="none"/>
          <w:lang w:eastAsia="zh-CN"/>
        </w:rPr>
        <w:t>公布的</w:t>
      </w:r>
      <w:r>
        <w:rPr>
          <w:rFonts w:hint="eastAsia" w:asciiTheme="minorEastAsia" w:hAnsiTheme="minorEastAsia" w:eastAsiaTheme="minorEastAsia" w:cstheme="minorEastAsia"/>
          <w:sz w:val="24"/>
          <w:szCs w:val="24"/>
          <w:highlight w:val="none"/>
        </w:rPr>
        <w:t>所有项目资料，无论供应商领取</w:t>
      </w:r>
      <w:r>
        <w:rPr>
          <w:rFonts w:hint="eastAsia" w:asciiTheme="minorEastAsia" w:hAnsiTheme="minorEastAsia" w:eastAsiaTheme="minorEastAsia" w:cstheme="minorEastAsia"/>
          <w:sz w:val="24"/>
          <w:szCs w:val="24"/>
          <w:highlight w:val="none"/>
          <w:lang w:eastAsia="zh-CN"/>
        </w:rPr>
        <w:t>或下载</w:t>
      </w:r>
      <w:r>
        <w:rPr>
          <w:rFonts w:hint="eastAsia" w:asciiTheme="minorEastAsia" w:hAnsiTheme="minorEastAsia" w:eastAsiaTheme="minorEastAsia" w:cstheme="minorEastAsia"/>
          <w:sz w:val="24"/>
          <w:szCs w:val="24"/>
          <w:highlight w:val="none"/>
        </w:rPr>
        <w:t>与否，均视为已知晓所有磋商实质性要求内容。</w:t>
      </w:r>
    </w:p>
    <w:p>
      <w:pPr>
        <w:spacing w:line="400" w:lineRule="exact"/>
        <w:ind w:firstLine="480" w:firstLineChars="200"/>
        <w:rPr>
          <w:rFonts w:ascii="宋体" w:hAnsi="宋体" w:cs="宋体"/>
          <w:sz w:val="24"/>
          <w:szCs w:val="24"/>
          <w:highlight w:val="none"/>
        </w:rPr>
      </w:pPr>
      <w:r>
        <w:rPr>
          <w:rFonts w:hint="eastAsia" w:asciiTheme="minorEastAsia" w:hAnsiTheme="minorEastAsia" w:eastAsiaTheme="minorEastAsia" w:cstheme="minorEastAsia"/>
          <w:sz w:val="24"/>
          <w:szCs w:val="24"/>
          <w:highlight w:val="none"/>
        </w:rPr>
        <w:t>（三）磋商文件公告期限：</w:t>
      </w:r>
      <w:r>
        <w:rPr>
          <w:rFonts w:hint="eastAsia" w:ascii="宋体" w:hAnsi="宋体" w:cs="宋体"/>
          <w:sz w:val="24"/>
          <w:szCs w:val="24"/>
          <w:highlight w:val="none"/>
        </w:rPr>
        <w:t>自采购公告发布之日起</w:t>
      </w:r>
      <w:r>
        <w:rPr>
          <w:rFonts w:hint="eastAsia" w:ascii="宋体" w:hAnsi="宋体" w:cs="宋体"/>
          <w:sz w:val="24"/>
          <w:szCs w:val="24"/>
          <w:highlight w:val="none"/>
          <w:lang w:eastAsia="zh-CN"/>
        </w:rPr>
        <w:t>三</w:t>
      </w:r>
      <w:r>
        <w:rPr>
          <w:rFonts w:hint="eastAsia" w:ascii="宋体" w:hAnsi="宋体" w:cs="宋体"/>
          <w:sz w:val="24"/>
          <w:szCs w:val="24"/>
          <w:highlight w:val="none"/>
        </w:rPr>
        <w:t>个工作日。</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（四）报名及磋商文件发售</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1.报名和磋商文件发售期：202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日至202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17</w:t>
      </w:r>
      <w:r>
        <w:rPr>
          <w:rFonts w:hint="eastAsia" w:asciiTheme="minorEastAsia" w:hAnsiTheme="minorEastAsia" w:eastAsiaTheme="minorEastAsia" w:cstheme="minorEastAsia"/>
          <w:sz w:val="24"/>
          <w:szCs w:val="24"/>
          <w:highlight w:val="none"/>
        </w:rPr>
        <w:t>日17:00（工作时间）。</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2.报名方式：凡有意参</w:t>
      </w:r>
      <w:r>
        <w:rPr>
          <w:rFonts w:hint="eastAsia" w:ascii="宋体" w:hAnsi="宋体" w:eastAsia="宋体" w:cs="宋体"/>
          <w:sz w:val="24"/>
          <w:szCs w:val="24"/>
          <w:highlight w:val="none"/>
          <w:lang w:val="en-US" w:eastAsia="zh-CN"/>
        </w:rPr>
        <w:t>加磋商的供应商</w:t>
      </w:r>
      <w:r>
        <w:rPr>
          <w:rFonts w:hint="eastAsia" w:ascii="宋体" w:hAnsi="宋体" w:eastAsia="宋体" w:cs="宋体"/>
          <w:sz w:val="24"/>
          <w:szCs w:val="24"/>
          <w:highlight w:val="none"/>
        </w:rPr>
        <w:t>，请在竞争性磋商文件发售期内选择下述任一方式在采购代理机构进行报名。</w:t>
      </w:r>
    </w:p>
    <w:p>
      <w:pPr>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（1）现场报名：在规定的报名时间内递交《采购文件发售登记表》（加盖供应商公章）和采购文件费。报名地点：</w:t>
      </w:r>
      <w:r>
        <w:rPr>
          <w:rFonts w:hint="eastAsia" w:asciiTheme="minorEastAsia" w:hAnsiTheme="minorEastAsia" w:eastAsiaTheme="minorEastAsia" w:cstheme="minorEastAsia"/>
          <w:sz w:val="24"/>
          <w:szCs w:val="24"/>
          <w:highlight w:val="none"/>
        </w:rPr>
        <w:t>重庆市两江新区榕杉路33号3幢7-10</w:t>
      </w:r>
      <w:r>
        <w:rPr>
          <w:rFonts w:hint="eastAsia" w:ascii="宋体" w:hAnsi="宋体" w:eastAsia="宋体" w:cs="宋体"/>
          <w:sz w:val="24"/>
          <w:szCs w:val="24"/>
          <w:highlight w:val="none"/>
        </w:rPr>
        <w:t>（</w:t>
      </w:r>
      <w:r>
        <w:rPr>
          <w:rFonts w:hint="eastAsia" w:asciiTheme="minorEastAsia" w:hAnsiTheme="minorEastAsia" w:eastAsiaTheme="minorEastAsia" w:cstheme="minorEastAsia"/>
          <w:sz w:val="24"/>
          <w:szCs w:val="24"/>
          <w:highlight w:val="none"/>
        </w:rPr>
        <w:t>重庆市两江新区榕杉路33号3幢7-10</w:t>
      </w:r>
      <w:r>
        <w:rPr>
          <w:rFonts w:hint="eastAsia" w:ascii="宋体" w:hAnsi="宋体" w:eastAsia="宋体" w:cs="宋体"/>
          <w:sz w:val="24"/>
          <w:szCs w:val="24"/>
          <w:highlight w:val="none"/>
        </w:rPr>
        <w:t>）。</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线</w:t>
      </w:r>
      <w:r>
        <w:rPr>
          <w:rFonts w:hint="eastAsia" w:asciiTheme="minorEastAsia" w:hAnsiTheme="minorEastAsia" w:eastAsiaTheme="minorEastAsia" w:cstheme="minorEastAsia"/>
          <w:sz w:val="24"/>
          <w:szCs w:val="24"/>
          <w:highlight w:val="none"/>
        </w:rPr>
        <w:t>上报名：</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"mailto:在规定的报名时间内，供应商将《采购文件发售登记表》（加盖供应商公章）、采购文件费汇款凭证（注明项目编号）扫描后发送至50611156@qq.com（邮箱）。"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在规定的报名时间</w:t>
      </w:r>
      <w:r>
        <w:rPr>
          <w:rFonts w:hint="eastAsia" w:asciiTheme="minorEastAsia" w:hAnsiTheme="minorEastAsia" w:eastAsiaTheme="minorEastAsia" w:cstheme="minorEastAsia"/>
          <w:sz w:val="24"/>
          <w:szCs w:val="24"/>
          <w:highlight w:val="none"/>
          <w:lang w:eastAsia="zh-CN"/>
        </w:rPr>
        <w:t>内</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将《采购文件发售登记表》（加盖供应商公章）、</w:t>
      </w:r>
      <w:r>
        <w:rPr>
          <w:rFonts w:hint="eastAsia" w:asciiTheme="minorEastAsia" w:hAnsiTheme="minorEastAsia" w:eastAsiaTheme="minorEastAsia" w:cstheme="minorEastAsia"/>
          <w:sz w:val="24"/>
          <w:szCs w:val="24"/>
          <w:highlight w:val="none"/>
          <w:lang w:eastAsia="zh-CN"/>
        </w:rPr>
        <w:t>采购文件费</w:t>
      </w:r>
      <w:r>
        <w:rPr>
          <w:rFonts w:hint="eastAsia" w:asciiTheme="minorEastAsia" w:hAnsiTheme="minorEastAsia" w:eastAsiaTheme="minorEastAsia" w:cstheme="minorEastAsia"/>
          <w:sz w:val="24"/>
          <w:szCs w:val="24"/>
          <w:highlight w:val="none"/>
        </w:rPr>
        <w:t>汇款凭证（注明项目编号）扫描后发送至50611156@qq.com（邮箱）。</w:t>
      </w:r>
      <w:r>
        <w:rPr>
          <w:rFonts w:hint="eastAsia" w:asciiTheme="minorEastAsia" w:hAnsiTheme="minorEastAsia" w:eastAsiaTheme="minorEastAsia" w:cstheme="minorEastAsia"/>
          <w:sz w:val="24"/>
          <w:szCs w:val="24"/>
          <w:highlight w:val="none"/>
        </w:rPr>
        <w:fldChar w:fldCharType="end"/>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采购代理机构账号：</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户  名：重庆优凯项目管理有限公司</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开户行：中国工商银行股份有限公司重庆金开支行</w:t>
      </w:r>
    </w:p>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  号：3100087409100060073</w:t>
      </w:r>
    </w:p>
    <w:p>
      <w:pPr>
        <w:numPr>
          <w:ilvl w:val="0"/>
          <w:numId w:val="1"/>
        </w:num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未进行报名的潜在</w:t>
      </w:r>
      <w:r>
        <w:rPr>
          <w:rFonts w:hint="eastAsia" w:asciiTheme="minorEastAsia" w:hAnsiTheme="minorEastAsia" w:eastAsiaTheme="minorEastAsia" w:cstheme="minorEastAsia"/>
          <w:sz w:val="24"/>
          <w:szCs w:val="24"/>
          <w:highlight w:val="none"/>
          <w:lang w:val="en-US" w:eastAsia="zh-CN"/>
        </w:rPr>
        <w:t>供应商</w:t>
      </w:r>
      <w:r>
        <w:rPr>
          <w:rFonts w:hint="eastAsia" w:asciiTheme="minorEastAsia" w:hAnsiTheme="minorEastAsia" w:eastAsiaTheme="minorEastAsia" w:cstheme="minorEastAsia"/>
          <w:sz w:val="24"/>
          <w:szCs w:val="24"/>
          <w:highlight w:val="none"/>
        </w:rPr>
        <w:t>将不得参与投标。</w:t>
      </w:r>
    </w:p>
    <w:p>
      <w:pPr>
        <w:spacing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 磋商文件售价：人民币</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00元/</w:t>
      </w:r>
      <w:r>
        <w:rPr>
          <w:rFonts w:hint="eastAsia" w:asciiTheme="minorEastAsia" w:hAnsiTheme="minorEastAsia" w:eastAsiaTheme="minorEastAsia" w:cstheme="minorEastAsia"/>
          <w:sz w:val="24"/>
          <w:szCs w:val="24"/>
          <w:highlight w:val="none"/>
          <w:lang w:eastAsia="zh-CN"/>
        </w:rPr>
        <w:t>套。</w:t>
      </w:r>
    </w:p>
    <w:p>
      <w:pPr>
        <w:numPr>
          <w:ilvl w:val="0"/>
          <w:numId w:val="0"/>
        </w:num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（五）</w:t>
      </w:r>
      <w:r>
        <w:rPr>
          <w:rFonts w:hint="eastAsia" w:asciiTheme="minorEastAsia" w:hAnsiTheme="minorEastAsia" w:eastAsiaTheme="minorEastAsia" w:cstheme="minorEastAsia"/>
          <w:sz w:val="24"/>
          <w:szCs w:val="24"/>
          <w:highlight w:val="none"/>
        </w:rPr>
        <w:t>递交响应文件及开标地点：重庆优凯项目管理有限公司（地址：重庆市两江新区榕杉路33号3幢7-10）</w:t>
      </w:r>
      <w:r>
        <w:rPr>
          <w:rFonts w:hint="eastAsia" w:ascii="宋体" w:hAnsi="宋体" w:cs="宋体"/>
          <w:sz w:val="24"/>
          <w:szCs w:val="24"/>
          <w:highlight w:val="none"/>
        </w:rPr>
        <w:t>。</w:t>
      </w:r>
    </w:p>
    <w:p>
      <w:pPr>
        <w:spacing w:line="40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（六）响应文件递交</w:t>
      </w:r>
      <w:r>
        <w:rPr>
          <w:rFonts w:hint="eastAsia" w:asciiTheme="minorEastAsia" w:hAnsiTheme="minorEastAsia" w:eastAsiaTheme="minorEastAsia" w:cstheme="minorEastAsia"/>
          <w:sz w:val="24"/>
          <w:szCs w:val="24"/>
          <w:highlight w:val="none"/>
          <w:lang w:eastAsia="zh-CN"/>
        </w:rPr>
        <w:t>开始</w:t>
      </w:r>
      <w:r>
        <w:rPr>
          <w:rFonts w:hint="eastAsia" w:asciiTheme="minorEastAsia" w:hAnsiTheme="minorEastAsia" w:eastAsiaTheme="minorEastAsia" w:cstheme="minorEastAsia"/>
          <w:sz w:val="24"/>
          <w:szCs w:val="24"/>
          <w:highlight w:val="none"/>
        </w:rPr>
        <w:t>时间：202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rPr>
        <w:t>日</w:t>
      </w:r>
      <w:r>
        <w:rPr>
          <w:rFonts w:hint="eastAsia" w:ascii="方正仿宋_GBK" w:hAnsi="宋体" w:eastAsia="方正仿宋_GBK"/>
          <w:sz w:val="24"/>
          <w:szCs w:val="24"/>
          <w:highlight w:val="none"/>
        </w:rPr>
        <w:t>北京时间</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0；响应文件递交</w:t>
      </w:r>
      <w:r>
        <w:rPr>
          <w:rFonts w:hint="eastAsia" w:asciiTheme="minorEastAsia" w:hAnsiTheme="minorEastAsia" w:eastAsiaTheme="minorEastAsia" w:cstheme="minorEastAsia"/>
          <w:sz w:val="24"/>
          <w:szCs w:val="24"/>
          <w:highlight w:val="none"/>
          <w:lang w:eastAsia="zh-CN"/>
        </w:rPr>
        <w:t>截止</w:t>
      </w:r>
      <w:r>
        <w:rPr>
          <w:rFonts w:hint="eastAsia" w:asciiTheme="minorEastAsia" w:hAnsiTheme="minorEastAsia" w:eastAsiaTheme="minorEastAsia" w:cstheme="minorEastAsia"/>
          <w:sz w:val="24"/>
          <w:szCs w:val="24"/>
          <w:highlight w:val="none"/>
        </w:rPr>
        <w:t>时间：202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4月22</w:t>
      </w:r>
      <w:r>
        <w:rPr>
          <w:rFonts w:hint="eastAsia" w:asciiTheme="minorEastAsia" w:hAnsiTheme="minorEastAsia" w:eastAsiaTheme="minorEastAsia" w:cstheme="minorEastAsia"/>
          <w:sz w:val="24"/>
          <w:szCs w:val="24"/>
          <w:highlight w:val="none"/>
        </w:rPr>
        <w:t>日</w:t>
      </w:r>
      <w:r>
        <w:rPr>
          <w:rFonts w:hint="eastAsia" w:ascii="方正仿宋_GBK" w:hAnsi="宋体" w:eastAsia="方正仿宋_GBK"/>
          <w:sz w:val="24"/>
          <w:szCs w:val="24"/>
          <w:highlight w:val="none"/>
        </w:rPr>
        <w:t>北京时间</w:t>
      </w:r>
      <w:r>
        <w:rPr>
          <w:rFonts w:hint="eastAsia" w:asciiTheme="minorEastAsia" w:hAnsiTheme="minorEastAsia" w:eastAsiaTheme="minorEastAsia" w:cstheme="minorEastAsia"/>
          <w:sz w:val="24"/>
          <w:szCs w:val="24"/>
          <w:highlight w:val="none"/>
          <w:lang w:val="en-US" w:eastAsia="zh-CN"/>
        </w:rPr>
        <w:t>16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0时</w:t>
      </w:r>
      <w:r>
        <w:rPr>
          <w:rFonts w:hint="eastAsia" w:asciiTheme="minorEastAsia" w:hAnsiTheme="minorEastAsia" w:eastAsiaTheme="minorEastAsia" w:cstheme="minorEastAsia"/>
          <w:sz w:val="24"/>
          <w:szCs w:val="24"/>
          <w:highlight w:val="none"/>
          <w:lang w:eastAsia="zh-CN"/>
        </w:rPr>
        <w:t>。</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w:t>
      </w:r>
      <w:r>
        <w:rPr>
          <w:rFonts w:hint="eastAsia" w:asciiTheme="minorEastAsia" w:hAnsiTheme="minorEastAsia" w:eastAsiaTheme="minorEastAsia" w:cstheme="minorEastAsia"/>
          <w:sz w:val="24"/>
          <w:szCs w:val="24"/>
          <w:highlight w:val="none"/>
          <w:lang w:eastAsia="zh-CN"/>
        </w:rPr>
        <w:t>磋商开始</w:t>
      </w:r>
      <w:r>
        <w:rPr>
          <w:rFonts w:hint="eastAsia" w:asciiTheme="minorEastAsia" w:hAnsiTheme="minorEastAsia" w:eastAsiaTheme="minorEastAsia" w:cstheme="minorEastAsia"/>
          <w:sz w:val="24"/>
          <w:szCs w:val="24"/>
          <w:highlight w:val="none"/>
        </w:rPr>
        <w:t>时间：202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4月22</w:t>
      </w:r>
      <w:r>
        <w:rPr>
          <w:rFonts w:hint="eastAsia" w:asciiTheme="minorEastAsia" w:hAnsiTheme="minorEastAsia" w:eastAsiaTheme="minorEastAsia" w:cstheme="minorEastAsia"/>
          <w:sz w:val="24"/>
          <w:szCs w:val="24"/>
          <w:highlight w:val="none"/>
        </w:rPr>
        <w:t>日</w:t>
      </w:r>
      <w:r>
        <w:rPr>
          <w:rFonts w:hint="eastAsia" w:ascii="方正仿宋_GBK" w:hAnsi="宋体" w:eastAsia="方正仿宋_GBK"/>
          <w:sz w:val="24"/>
          <w:szCs w:val="24"/>
          <w:highlight w:val="none"/>
        </w:rPr>
        <w:t>北京时间</w:t>
      </w:r>
      <w:r>
        <w:rPr>
          <w:rFonts w:hint="eastAsia" w:asciiTheme="minorEastAsia" w:hAnsiTheme="minorEastAsia" w:eastAsiaTheme="minorEastAsia" w:cstheme="minorEastAsia"/>
          <w:sz w:val="24"/>
          <w:szCs w:val="24"/>
          <w:highlight w:val="none"/>
          <w:lang w:val="en-US" w:eastAsia="zh-CN"/>
        </w:rPr>
        <w:t>16</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0时</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19" w:name="_Toc9948"/>
      <w:bookmarkStart w:id="20" w:name="_Toc11711"/>
      <w:bookmarkStart w:id="21" w:name="_Toc28741"/>
      <w:bookmarkStart w:id="22" w:name="_Toc25013"/>
      <w:r>
        <w:rPr>
          <w:rFonts w:hint="eastAsia" w:asciiTheme="minorEastAsia" w:hAnsiTheme="minorEastAsia" w:eastAsiaTheme="minorEastAsia" w:cstheme="minorEastAsia"/>
          <w:sz w:val="24"/>
          <w:szCs w:val="24"/>
          <w:highlight w:val="none"/>
        </w:rPr>
        <w:t>五、磋商保证金</w:t>
      </w:r>
      <w:bookmarkEnd w:id="19"/>
      <w:bookmarkEnd w:id="20"/>
      <w:bookmarkEnd w:id="21"/>
    </w:p>
    <w:p>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为响应国家政策，优化营商环境，减轻企业负担，本项目不收取投标保证金。</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23" w:name="_Toc10651"/>
      <w:r>
        <w:rPr>
          <w:rFonts w:hint="eastAsia" w:asciiTheme="minorEastAsia" w:hAnsiTheme="minorEastAsia" w:eastAsiaTheme="minorEastAsia" w:cstheme="minorEastAsia"/>
          <w:sz w:val="24"/>
          <w:szCs w:val="24"/>
          <w:highlight w:val="none"/>
        </w:rPr>
        <w:t>六、</w:t>
      </w:r>
      <w:bookmarkEnd w:id="17"/>
      <w:bookmarkStart w:id="24" w:name="_Toc480466698"/>
      <w:bookmarkStart w:id="25" w:name="_Toc479668114"/>
      <w:r>
        <w:rPr>
          <w:rFonts w:hint="eastAsia" w:asciiTheme="minorEastAsia" w:hAnsiTheme="minorEastAsia" w:eastAsiaTheme="minorEastAsia" w:cstheme="minorEastAsia"/>
          <w:sz w:val="24"/>
          <w:szCs w:val="24"/>
          <w:highlight w:val="none"/>
        </w:rPr>
        <w:t>采购项目需落实的政府采购政策</w:t>
      </w:r>
      <w:bookmarkEnd w:id="22"/>
      <w:bookmarkEnd w:id="23"/>
      <w:bookmarkEnd w:id="24"/>
      <w:bookmarkEnd w:id="25"/>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（二）按照《财政部 工业和信息化部关于印发&lt;政府采购促进中小企业发展暂行办法&gt;的通知》（财库〔2011〕181号）的规定，落实促进中小企业发展政策。</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（三）按照《财政部、司法部关于政府采购支持监狱企业发展有关问题的通知》（财库〔2014〕68号）的规定，落实支持监狱企业发展政策。</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（四）按照《三部门联合发布关于促进残疾人就业政府采购政策的通知》（财库〔2017〕 141号）的规定，落实支持残疾人福利性单位发展政策。</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26" w:name="_Toc533"/>
      <w:bookmarkStart w:id="27" w:name="_Toc3338"/>
      <w:bookmarkStart w:id="28" w:name="_Toc480466699"/>
      <w:r>
        <w:rPr>
          <w:rFonts w:hint="eastAsia" w:asciiTheme="minorEastAsia" w:hAnsiTheme="minorEastAsia" w:eastAsiaTheme="minorEastAsia" w:cstheme="minorEastAsia"/>
          <w:sz w:val="24"/>
          <w:szCs w:val="24"/>
          <w:highlight w:val="none"/>
        </w:rPr>
        <w:t>七、其它有关规定</w:t>
      </w:r>
      <w:bookmarkEnd w:id="26"/>
      <w:bookmarkEnd w:id="27"/>
      <w:bookmarkEnd w:id="28"/>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（一）单位负责人为同一人或者存在直接控股、管理关系的不同供应商，不得参加同一合同项（分包）下的政府采购活动，否则均为无效响应。</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（二）为采购项目提供整体设计、规范编制或者项目管理、监理、检测等服务的供应商，不得再参加该采购项目的其他采购活动。</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（三）本项目的补遗文件（如果有）一律</w:t>
      </w:r>
      <w:r>
        <w:rPr>
          <w:rFonts w:hint="eastAsia" w:ascii="宋体" w:hAnsi="宋体" w:cs="宋体"/>
          <w:sz w:val="24"/>
          <w:szCs w:val="24"/>
          <w:highlight w:val="none"/>
        </w:rPr>
        <w:t>在重庆农业技术推广信息网（</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HYPERLINK "http://www.cqates.com/Default.aspx"</w:instrText>
      </w:r>
      <w:r>
        <w:rPr>
          <w:rFonts w:hint="eastAsia" w:ascii="宋体" w:hAnsi="宋体" w:cs="宋体"/>
          <w:sz w:val="24"/>
          <w:szCs w:val="24"/>
          <w:highlight w:val="none"/>
        </w:rPr>
        <w:fldChar w:fldCharType="separate"/>
      </w:r>
      <w:r>
        <w:rPr>
          <w:rFonts w:hint="eastAsia" w:ascii="宋体" w:hAnsi="宋体" w:cs="宋体"/>
          <w:sz w:val="24"/>
          <w:szCs w:val="24"/>
          <w:highlight w:val="none"/>
        </w:rPr>
        <w:t>http://www.cqates.com</w:t>
      </w:r>
      <w:r>
        <w:rPr>
          <w:rFonts w:hint="eastAsia" w:ascii="宋体" w:hAnsi="宋体" w:cs="宋体"/>
          <w:sz w:val="24"/>
          <w:szCs w:val="24"/>
          <w:highlight w:val="none"/>
        </w:rPr>
        <w:fldChar w:fldCharType="end"/>
      </w:r>
      <w:r>
        <w:rPr>
          <w:rFonts w:hint="eastAsia" w:ascii="宋体" w:hAnsi="宋体" w:cs="宋体"/>
          <w:sz w:val="24"/>
          <w:szCs w:val="24"/>
          <w:highlight w:val="none"/>
        </w:rPr>
        <w:t>）上发布，</w:t>
      </w:r>
      <w:r>
        <w:rPr>
          <w:rFonts w:hint="eastAsia" w:asciiTheme="minorEastAsia" w:hAnsiTheme="minorEastAsia" w:eastAsiaTheme="minorEastAsia" w:cstheme="minorEastAsia"/>
          <w:sz w:val="24"/>
          <w:szCs w:val="24"/>
          <w:highlight w:val="none"/>
        </w:rPr>
        <w:t>请各供应商</w:t>
      </w:r>
      <w:r>
        <w:rPr>
          <w:rFonts w:hint="eastAsia" w:ascii="宋体" w:hAnsi="宋体" w:cs="宋体"/>
          <w:sz w:val="24"/>
          <w:szCs w:val="24"/>
          <w:highlight w:val="none"/>
        </w:rPr>
        <w:t>注意下载或</w:t>
      </w:r>
      <w:r>
        <w:rPr>
          <w:rFonts w:hint="eastAsia" w:asciiTheme="minorEastAsia" w:hAnsiTheme="minorEastAsia" w:eastAsiaTheme="minorEastAsia" w:cstheme="minorEastAsia"/>
          <w:sz w:val="24"/>
          <w:szCs w:val="24"/>
          <w:highlight w:val="none"/>
        </w:rPr>
        <w:t>到采购代理机构</w:t>
      </w:r>
      <w:r>
        <w:rPr>
          <w:rFonts w:hint="eastAsia" w:asciiTheme="minorEastAsia" w:hAnsiTheme="minorEastAsia" w:eastAsiaTheme="minorEastAsia" w:cstheme="minorEastAsia"/>
          <w:sz w:val="24"/>
          <w:szCs w:val="24"/>
          <w:highlight w:val="none"/>
          <w:lang w:eastAsia="zh-CN"/>
        </w:rPr>
        <w:t>处</w:t>
      </w:r>
      <w:r>
        <w:rPr>
          <w:rFonts w:hint="eastAsia" w:asciiTheme="minorEastAsia" w:hAnsiTheme="minorEastAsia" w:eastAsiaTheme="minorEastAsia" w:cstheme="minorEastAsia"/>
          <w:sz w:val="24"/>
          <w:szCs w:val="24"/>
          <w:highlight w:val="none"/>
        </w:rPr>
        <w:t>领取；无论供应商在规定时间内是否</w:t>
      </w:r>
      <w:r>
        <w:rPr>
          <w:rFonts w:hint="eastAsia" w:asciiTheme="minorEastAsia" w:hAnsiTheme="minorEastAsia" w:eastAsiaTheme="minorEastAsia" w:cstheme="minorEastAsia"/>
          <w:sz w:val="24"/>
          <w:szCs w:val="24"/>
          <w:highlight w:val="none"/>
          <w:lang w:eastAsia="zh-CN"/>
        </w:rPr>
        <w:t>下载与</w:t>
      </w:r>
      <w:r>
        <w:rPr>
          <w:rFonts w:hint="eastAsia" w:asciiTheme="minorEastAsia" w:hAnsiTheme="minorEastAsia" w:eastAsiaTheme="minorEastAsia" w:cstheme="minorEastAsia"/>
          <w:sz w:val="24"/>
          <w:szCs w:val="24"/>
          <w:highlight w:val="none"/>
        </w:rPr>
        <w:t>领取，均视同供应商已知晓本项目补遗文件（如果有）的内容。</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（四）超过响应文件截止时间递交的响应文件，恕不接收。</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（五）磋商费用：无论磋商结果如何，供应商参与本项目磋商的所有费用均应由供应商自行承担。</w:t>
      </w:r>
    </w:p>
    <w:p>
      <w:pPr>
        <w:snapToGrid w:val="0"/>
        <w:spacing w:line="420" w:lineRule="exact"/>
        <w:ind w:firstLine="360" w:firstLineChars="15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（六）</w:t>
      </w:r>
      <w:r>
        <w:rPr>
          <w:rFonts w:hint="eastAsia" w:asciiTheme="minorEastAsia" w:hAnsiTheme="minorEastAsia" w:eastAsiaTheme="minorEastAsia" w:cstheme="minorEastAsia"/>
          <w:b/>
          <w:bCs/>
          <w:sz w:val="24"/>
          <w:szCs w:val="24"/>
          <w:highlight w:val="none"/>
        </w:rPr>
        <w:t>本项目不接受联合体参与磋商，否则按无效处理。</w:t>
      </w:r>
    </w:p>
    <w:p>
      <w:pPr>
        <w:snapToGrid w:val="0"/>
        <w:spacing w:line="400" w:lineRule="exact"/>
        <w:ind w:firstLine="360" w:firstLineChars="15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（七）</w:t>
      </w:r>
      <w:r>
        <w:rPr>
          <w:rFonts w:hint="eastAsia" w:ascii="方正仿宋_GBK" w:hAnsi="宋体" w:eastAsia="方正仿宋_GBK"/>
          <w:b/>
          <w:sz w:val="24"/>
          <w:szCs w:val="24"/>
          <w:highlight w:val="none"/>
        </w:rPr>
        <w:t>本项目接受合同分包（</w:t>
      </w:r>
      <w:r>
        <w:rPr>
          <w:rFonts w:hint="eastAsia" w:ascii="方正仿宋_GBK" w:hAnsi="宋体" w:eastAsia="方正仿宋_GBK"/>
          <w:b/>
          <w:i/>
          <w:iCs/>
          <w:sz w:val="24"/>
          <w:szCs w:val="24"/>
          <w:highlight w:val="none"/>
        </w:rPr>
        <w:t>或本项目不接受合同分包，否则按无效处理</w:t>
      </w:r>
      <w:r>
        <w:rPr>
          <w:rFonts w:hint="eastAsia" w:ascii="方正仿宋_GBK" w:hAnsi="宋体" w:eastAsia="方正仿宋_GBK"/>
          <w:b/>
          <w:sz w:val="24"/>
          <w:szCs w:val="24"/>
          <w:highlight w:val="none"/>
        </w:rPr>
        <w:t>）。</w:t>
      </w:r>
    </w:p>
    <w:p>
      <w:pPr>
        <w:snapToGrid w:val="0"/>
        <w:spacing w:line="42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八</w:t>
      </w:r>
      <w:r>
        <w:rPr>
          <w:rFonts w:hint="eastAsia" w:asciiTheme="minorEastAsia" w:hAnsiTheme="minorEastAsia" w:eastAsiaTheme="minorEastAsia" w:cstheme="minorEastAsia"/>
          <w:sz w:val="24"/>
          <w:szCs w:val="24"/>
          <w:highlight w:val="none"/>
        </w:rPr>
        <w:t>）</w:t>
      </w:r>
      <w:bookmarkStart w:id="29" w:name="_Toc480466700"/>
      <w:r>
        <w:rPr>
          <w:rFonts w:hint="eastAsia" w:asciiTheme="minorEastAsia" w:hAnsiTheme="minorEastAsia" w:eastAsiaTheme="minorEastAsia" w:cstheme="minorEastAsia"/>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bookmarkEnd w:id="29"/>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30" w:name="_Toc5880"/>
      <w:r>
        <w:rPr>
          <w:rFonts w:hint="eastAsia" w:asciiTheme="minorEastAsia" w:hAnsiTheme="minorEastAsia" w:eastAsiaTheme="minorEastAsia" w:cstheme="minorEastAsia"/>
          <w:sz w:val="24"/>
          <w:szCs w:val="24"/>
          <w:highlight w:val="none"/>
        </w:rPr>
        <w:t>八、联系方式</w:t>
      </w:r>
      <w:bookmarkEnd w:id="18"/>
      <w:bookmarkEnd w:id="30"/>
    </w:p>
    <w:p>
      <w:pPr>
        <w:spacing w:line="400" w:lineRule="exact"/>
        <w:ind w:firstLine="480" w:firstLineChars="200"/>
        <w:rPr>
          <w:rFonts w:asciiTheme="minorEastAsia" w:hAnsiTheme="minorEastAsia" w:eastAsiaTheme="minorEastAsia" w:cstheme="minorEastAsia"/>
          <w:sz w:val="24"/>
          <w:szCs w:val="24"/>
          <w:highlight w:val="none"/>
        </w:rPr>
      </w:pPr>
      <w:bookmarkStart w:id="31" w:name="_Toc22164"/>
      <w:bookmarkStart w:id="32" w:name="_Toc21098_WPSOffice_Level2"/>
      <w:bookmarkStart w:id="33" w:name="_Toc26478_WPSOffice_Level2"/>
      <w:r>
        <w:rPr>
          <w:rFonts w:hint="eastAsia" w:asciiTheme="minorEastAsia" w:hAnsiTheme="minorEastAsia" w:eastAsiaTheme="minorEastAsia" w:cstheme="minorEastAsia"/>
          <w:sz w:val="24"/>
          <w:szCs w:val="24"/>
          <w:highlight w:val="none"/>
        </w:rPr>
        <w:t>（一）采购人：</w:t>
      </w:r>
      <w:bookmarkEnd w:id="31"/>
      <w:r>
        <w:rPr>
          <w:rFonts w:hint="eastAsia" w:asciiTheme="minorEastAsia" w:hAnsiTheme="minorEastAsia" w:eastAsiaTheme="minorEastAsia" w:cstheme="minorEastAsia"/>
          <w:sz w:val="24"/>
          <w:szCs w:val="24"/>
          <w:highlight w:val="none"/>
        </w:rPr>
        <w:t>重庆市农业技术推广总站</w:t>
      </w:r>
      <w:bookmarkEnd w:id="32"/>
      <w:bookmarkEnd w:id="33"/>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联系人：</w:t>
      </w:r>
      <w:r>
        <w:rPr>
          <w:rFonts w:hint="eastAsia" w:asciiTheme="minorEastAsia" w:hAnsiTheme="minorEastAsia" w:eastAsiaTheme="minorEastAsia" w:cstheme="minorEastAsia"/>
          <w:sz w:val="24"/>
          <w:szCs w:val="24"/>
          <w:highlight w:val="none"/>
          <w:lang w:eastAsia="zh-CN"/>
        </w:rPr>
        <w:t>胡</w:t>
      </w:r>
      <w:r>
        <w:rPr>
          <w:rFonts w:hint="eastAsia" w:asciiTheme="minorEastAsia" w:hAnsiTheme="minorEastAsia" w:eastAsiaTheme="minorEastAsia" w:cstheme="minorEastAsia"/>
          <w:sz w:val="24"/>
          <w:szCs w:val="24"/>
          <w:highlight w:val="none"/>
        </w:rPr>
        <w:t>老师</w:t>
      </w:r>
    </w:p>
    <w:p>
      <w:pPr>
        <w:spacing w:line="400" w:lineRule="exact"/>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 xml:space="preserve"> 联系电话：023-</w:t>
      </w:r>
      <w:r>
        <w:rPr>
          <w:rFonts w:hint="eastAsia" w:ascii="宋体" w:hAnsi="宋体" w:cs="宋体"/>
          <w:color w:val="auto"/>
          <w:sz w:val="24"/>
          <w:szCs w:val="24"/>
          <w:highlight w:val="none"/>
        </w:rPr>
        <w:t>89133431</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地  址：重庆市</w:t>
      </w:r>
      <w:r>
        <w:rPr>
          <w:rFonts w:hint="eastAsia" w:asciiTheme="minorEastAsia" w:hAnsiTheme="minorEastAsia" w:eastAsiaTheme="minorEastAsia" w:cstheme="minorEastAsia"/>
          <w:sz w:val="24"/>
          <w:szCs w:val="24"/>
          <w:highlight w:val="none"/>
          <w:lang w:eastAsia="zh-CN"/>
        </w:rPr>
        <w:t>两江新</w:t>
      </w:r>
      <w:r>
        <w:rPr>
          <w:rFonts w:hint="eastAsia" w:asciiTheme="minorEastAsia" w:hAnsiTheme="minorEastAsia" w:eastAsiaTheme="minorEastAsia" w:cstheme="minorEastAsia"/>
          <w:sz w:val="24"/>
          <w:szCs w:val="24"/>
          <w:highlight w:val="none"/>
        </w:rPr>
        <w:t>区黄山大道东段186号</w:t>
      </w:r>
      <w:bookmarkStart w:id="34" w:name="_Toc13176_WPSOffice_Level2"/>
      <w:bookmarkStart w:id="35" w:name="_Toc18526_WPSOffice_Level2"/>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（二）采购代理机构：</w:t>
      </w:r>
      <w:bookmarkEnd w:id="34"/>
      <w:bookmarkEnd w:id="35"/>
      <w:r>
        <w:rPr>
          <w:rFonts w:hint="eastAsia" w:asciiTheme="minorEastAsia" w:hAnsiTheme="minorEastAsia" w:eastAsiaTheme="minorEastAsia" w:cstheme="minorEastAsia"/>
          <w:sz w:val="24"/>
          <w:szCs w:val="24"/>
          <w:highlight w:val="none"/>
        </w:rPr>
        <w:t xml:space="preserve">重庆优凯项目管理有限公司 </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 吴老师</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  话：15320588222，023-63015283</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  址：重庆市两江新区榕杉路33号3幢7-10</w:t>
      </w:r>
    </w:p>
    <w:p>
      <w:pPr>
        <w:spacing w:line="400" w:lineRule="exact"/>
        <w:ind w:firstLine="480" w:firstLineChars="200"/>
        <w:rPr>
          <w:rFonts w:asciiTheme="minorEastAsia" w:hAnsiTheme="minorEastAsia" w:eastAsiaTheme="minorEastAsia" w:cstheme="minorEastAsia"/>
          <w:sz w:val="24"/>
          <w:szCs w:val="24"/>
          <w:highlight w:val="none"/>
        </w:rPr>
        <w:sectPr>
          <w:headerReference r:id="rId6" w:type="default"/>
          <w:pgSz w:w="11907" w:h="16840"/>
          <w:pgMar w:top="1134" w:right="1418" w:bottom="1134" w:left="1418" w:header="964" w:footer="992" w:gutter="0"/>
          <w:pgNumType w:start="1"/>
          <w:cols w:space="720" w:num="1"/>
          <w:docGrid w:linePitch="312" w:charSpace="0"/>
        </w:sectPr>
      </w:pPr>
    </w:p>
    <w:p>
      <w:pPr>
        <w:pStyle w:val="2"/>
        <w:spacing w:before="0" w:after="0" w:line="360" w:lineRule="auto"/>
        <w:jc w:val="center"/>
        <w:rPr>
          <w:rFonts w:asciiTheme="minorEastAsia" w:hAnsiTheme="minorEastAsia" w:eastAsiaTheme="minorEastAsia" w:cstheme="minorEastAsia"/>
          <w:b w:val="0"/>
          <w:sz w:val="30"/>
          <w:szCs w:val="30"/>
          <w:highlight w:val="none"/>
        </w:rPr>
      </w:pPr>
      <w:bookmarkStart w:id="36" w:name="_Toc20477"/>
      <w:bookmarkStart w:id="37" w:name="_Toc31759"/>
      <w:r>
        <w:rPr>
          <w:rFonts w:hint="eastAsia" w:asciiTheme="minorEastAsia" w:hAnsiTheme="minorEastAsia" w:eastAsiaTheme="minorEastAsia" w:cstheme="minorEastAsia"/>
          <w:b w:val="0"/>
          <w:sz w:val="36"/>
          <w:szCs w:val="30"/>
          <w:highlight w:val="none"/>
        </w:rPr>
        <w:t>第二篇  项目服务需求</w:t>
      </w:r>
      <w:bookmarkEnd w:id="36"/>
      <w:bookmarkEnd w:id="37"/>
    </w:p>
    <w:p>
      <w:pPr>
        <w:pStyle w:val="3"/>
        <w:spacing w:before="0" w:after="0" w:line="440" w:lineRule="exact"/>
        <w:ind w:firstLine="482" w:firstLineChars="200"/>
        <w:rPr>
          <w:rFonts w:hint="eastAsia" w:asciiTheme="minorEastAsia" w:hAnsiTheme="minorEastAsia" w:eastAsiaTheme="minorEastAsia" w:cstheme="minorEastAsia"/>
          <w:sz w:val="24"/>
          <w:szCs w:val="24"/>
          <w:highlight w:val="none"/>
          <w:lang w:eastAsia="zh-CN"/>
        </w:rPr>
      </w:pPr>
      <w:bookmarkStart w:id="38" w:name="_Toc15894"/>
      <w:bookmarkStart w:id="39" w:name="_Toc9593"/>
      <w:bookmarkStart w:id="40" w:name="_Toc12789058"/>
      <w:r>
        <w:rPr>
          <w:rFonts w:hint="eastAsia" w:asciiTheme="minorEastAsia" w:hAnsiTheme="minorEastAsia" w:eastAsiaTheme="minorEastAsia" w:cstheme="minorEastAsia"/>
          <w:sz w:val="24"/>
          <w:szCs w:val="24"/>
          <w:highlight w:val="none"/>
        </w:rPr>
        <w:t>一、项目</w:t>
      </w:r>
      <w:bookmarkEnd w:id="38"/>
      <w:r>
        <w:rPr>
          <w:rFonts w:hint="eastAsia" w:asciiTheme="minorEastAsia" w:hAnsiTheme="minorEastAsia" w:eastAsiaTheme="minorEastAsia" w:cstheme="minorEastAsia"/>
          <w:sz w:val="24"/>
          <w:szCs w:val="24"/>
          <w:highlight w:val="none"/>
          <w:lang w:eastAsia="zh-CN"/>
        </w:rPr>
        <w:t>一览表</w:t>
      </w:r>
      <w:bookmarkEnd w:id="39"/>
    </w:p>
    <w:tbl>
      <w:tblPr>
        <w:tblStyle w:val="20"/>
        <w:tblW w:w="4901" w:type="pct"/>
        <w:tblInd w:w="0" w:type="dxa"/>
        <w:tblLayout w:type="fixed"/>
        <w:tblCellMar>
          <w:top w:w="0" w:type="dxa"/>
          <w:left w:w="108" w:type="dxa"/>
          <w:bottom w:w="0" w:type="dxa"/>
          <w:right w:w="108" w:type="dxa"/>
        </w:tblCellMar>
      </w:tblPr>
      <w:tblGrid>
        <w:gridCol w:w="895"/>
        <w:gridCol w:w="5853"/>
        <w:gridCol w:w="1296"/>
        <w:gridCol w:w="1393"/>
      </w:tblGrid>
      <w:tr>
        <w:tblPrEx>
          <w:tblCellMar>
            <w:top w:w="0" w:type="dxa"/>
            <w:left w:w="108" w:type="dxa"/>
            <w:bottom w:w="0" w:type="dxa"/>
            <w:right w:w="108" w:type="dxa"/>
          </w:tblCellMar>
        </w:tblPrEx>
        <w:trPr>
          <w:trHeight w:val="635"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default" w:asciiTheme="minorEastAsia" w:hAnsiTheme="minorEastAsia" w:eastAsiaTheme="minorEastAsia" w:cstheme="minorEastAsia"/>
                <w:color w:val="auto"/>
                <w:kern w:val="2"/>
                <w:sz w:val="24"/>
                <w:szCs w:val="24"/>
                <w:highlight w:val="none"/>
                <w:lang w:val="en-US" w:eastAsia="zh-CN"/>
              </w:rPr>
              <w:t>序号</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ind w:firstLine="480" w:firstLineChars="200"/>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采购内容</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sz w:val="24"/>
                <w:szCs w:val="24"/>
                <w:highlight w:val="none"/>
                <w:lang w:eastAsia="zh-CN"/>
              </w:rPr>
              <w:t>数量</w:t>
            </w:r>
            <w:r>
              <w:rPr>
                <w:rFonts w:hint="eastAsia" w:asciiTheme="minorEastAsia" w:hAnsiTheme="minorEastAsia" w:eastAsiaTheme="minorEastAsia" w:cstheme="minorEastAsia"/>
                <w:sz w:val="24"/>
                <w:szCs w:val="24"/>
                <w:highlight w:val="none"/>
                <w:lang w:val="en-US" w:eastAsia="zh-CN"/>
              </w:rPr>
              <w:t>/单位</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备注</w:t>
            </w:r>
          </w:p>
        </w:tc>
      </w:tr>
      <w:tr>
        <w:tblPrEx>
          <w:tblCellMar>
            <w:top w:w="0" w:type="dxa"/>
            <w:left w:w="108" w:type="dxa"/>
            <w:bottom w:w="0" w:type="dxa"/>
            <w:right w:w="108" w:type="dxa"/>
          </w:tblCellMar>
        </w:tblPrEx>
        <w:trPr>
          <w:trHeight w:val="822" w:hRule="atLeast"/>
        </w:trPr>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default" w:asciiTheme="minorEastAsia" w:hAnsiTheme="minorEastAsia" w:eastAsiaTheme="minorEastAsia" w:cstheme="minorEastAsia"/>
                <w:color w:val="auto"/>
                <w:kern w:val="2"/>
                <w:sz w:val="24"/>
                <w:szCs w:val="24"/>
                <w:highlight w:val="none"/>
                <w:lang w:val="en-US" w:eastAsia="zh-CN"/>
              </w:rPr>
              <w:t>1</w:t>
            </w:r>
          </w:p>
        </w:tc>
        <w:tc>
          <w:tcPr>
            <w:tcW w:w="3101" w:type="pct"/>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sz w:val="24"/>
                <w:szCs w:val="24"/>
                <w:highlight w:val="none"/>
                <w:u w:val="none"/>
              </w:rPr>
              <w:t>柑橘产业集群项目－</w:t>
            </w:r>
            <w:r>
              <w:rPr>
                <w:rFonts w:hint="eastAsia" w:asciiTheme="minorEastAsia" w:hAnsiTheme="minorEastAsia" w:eastAsiaTheme="minorEastAsia" w:cstheme="minorEastAsia"/>
                <w:sz w:val="24"/>
                <w:szCs w:val="24"/>
                <w:highlight w:val="none"/>
                <w:u w:val="none"/>
                <w:lang w:val="en-US" w:eastAsia="zh-CN"/>
              </w:rPr>
              <w:t>2024年</w:t>
            </w:r>
            <w:r>
              <w:rPr>
                <w:rFonts w:hint="eastAsia" w:asciiTheme="minorEastAsia" w:hAnsiTheme="minorEastAsia" w:eastAsiaTheme="minorEastAsia" w:cstheme="minorEastAsia"/>
                <w:sz w:val="24"/>
                <w:szCs w:val="24"/>
                <w:highlight w:val="none"/>
                <w:u w:val="none"/>
              </w:rPr>
              <w:t>江北T3机场、红旗河沟LED“三峡柑橘”品牌宣传</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rPr>
            </w:pPr>
            <w:r>
              <w:rPr>
                <w:rFonts w:hint="default"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lang w:val="en-US" w:eastAsia="zh-CN"/>
              </w:rPr>
              <w:t>项</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4"/>
                <w:szCs w:val="24"/>
                <w:highlight w:val="none"/>
                <w:lang w:val="en-US" w:eastAsia="zh-CN"/>
              </w:rPr>
            </w:pPr>
          </w:p>
        </w:tc>
      </w:tr>
    </w:tbl>
    <w:p>
      <w:pPr>
        <w:rPr>
          <w:highlight w:val="none"/>
        </w:rPr>
      </w:pPr>
    </w:p>
    <w:p>
      <w:pPr>
        <w:pStyle w:val="3"/>
        <w:numPr>
          <w:ilvl w:val="0"/>
          <w:numId w:val="0"/>
        </w:numPr>
        <w:spacing w:before="0" w:after="0" w:line="440" w:lineRule="exact"/>
        <w:ind w:firstLine="482" w:firstLineChars="200"/>
        <w:rPr>
          <w:rFonts w:hint="eastAsia" w:asciiTheme="minorEastAsia" w:hAnsiTheme="minorEastAsia" w:eastAsiaTheme="minorEastAsia" w:cstheme="minorEastAsia"/>
          <w:sz w:val="24"/>
          <w:szCs w:val="24"/>
          <w:highlight w:val="none"/>
        </w:rPr>
      </w:pPr>
      <w:bookmarkStart w:id="41" w:name="_Toc4956"/>
      <w:bookmarkStart w:id="42" w:name="_Toc28821"/>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服务</w:t>
      </w:r>
      <w:r>
        <w:rPr>
          <w:rFonts w:hint="eastAsia" w:asciiTheme="minorEastAsia" w:hAnsiTheme="minorEastAsia" w:eastAsiaTheme="minorEastAsia" w:cstheme="minorEastAsia"/>
          <w:sz w:val="24"/>
          <w:szCs w:val="24"/>
          <w:highlight w:val="none"/>
          <w:lang w:eastAsia="zh-CN"/>
        </w:rPr>
        <w:t>范围、要求</w:t>
      </w:r>
      <w:bookmarkEnd w:id="41"/>
      <w:r>
        <w:rPr>
          <w:rFonts w:hint="eastAsia" w:asciiTheme="minorEastAsia" w:hAnsiTheme="minorEastAsia" w:eastAsiaTheme="minorEastAsia" w:cstheme="minorEastAsia"/>
          <w:sz w:val="24"/>
          <w:szCs w:val="24"/>
          <w:highlight w:val="none"/>
          <w:lang w:eastAsia="zh-CN"/>
        </w:rPr>
        <w:t>及标准</w:t>
      </w:r>
    </w:p>
    <w:tbl>
      <w:tblPr>
        <w:tblStyle w:val="20"/>
        <w:tblW w:w="9376" w:type="dxa"/>
        <w:tblInd w:w="93" w:type="dxa"/>
        <w:tblLayout w:type="fixed"/>
        <w:tblCellMar>
          <w:top w:w="0" w:type="dxa"/>
          <w:left w:w="108" w:type="dxa"/>
          <w:bottom w:w="0" w:type="dxa"/>
          <w:right w:w="108" w:type="dxa"/>
        </w:tblCellMar>
      </w:tblPr>
      <w:tblGrid>
        <w:gridCol w:w="727"/>
        <w:gridCol w:w="3870"/>
        <w:gridCol w:w="2649"/>
        <w:gridCol w:w="1050"/>
        <w:gridCol w:w="1080"/>
      </w:tblGrid>
      <w:tr>
        <w:tblPrEx>
          <w:tblCellMar>
            <w:top w:w="0" w:type="dxa"/>
            <w:left w:w="108" w:type="dxa"/>
            <w:bottom w:w="0" w:type="dxa"/>
            <w:right w:w="108" w:type="dxa"/>
          </w:tblCellMar>
        </w:tblPrEx>
        <w:trPr>
          <w:trHeight w:val="1010"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sz w:val="24"/>
                <w:szCs w:val="24"/>
                <w:highlight w:val="none"/>
              </w:rPr>
            </w:pPr>
            <w:r>
              <w:rPr>
                <w:rFonts w:ascii="宋体" w:hAnsi="宋体"/>
                <w:sz w:val="24"/>
                <w:szCs w:val="24"/>
                <w:highlight w:val="none"/>
              </w:rPr>
              <w:t>序号</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服务范围</w:t>
            </w:r>
          </w:p>
        </w:tc>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服务要求及标准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sz w:val="24"/>
                <w:szCs w:val="24"/>
                <w:highlight w:val="none"/>
              </w:rPr>
            </w:pPr>
            <w:r>
              <w:rPr>
                <w:rFonts w:ascii="宋体" w:hAnsi="宋体"/>
                <w:sz w:val="24"/>
                <w:szCs w:val="24"/>
                <w:highlight w:val="none"/>
              </w:rPr>
              <w:t>计量</w:t>
            </w:r>
            <w:r>
              <w:rPr>
                <w:rFonts w:ascii="宋体" w:hAnsi="宋体"/>
                <w:sz w:val="24"/>
                <w:szCs w:val="24"/>
                <w:highlight w:val="none"/>
              </w:rPr>
              <w:br w:type="textWrapping"/>
            </w:r>
            <w:r>
              <w:rPr>
                <w:rFonts w:ascii="宋体" w:hAnsi="宋体"/>
                <w:sz w:val="24"/>
                <w:szCs w:val="24"/>
                <w:highlight w:val="none"/>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宋体" w:hAnsi="宋体"/>
                <w:sz w:val="24"/>
                <w:szCs w:val="24"/>
                <w:highlight w:val="none"/>
              </w:rPr>
            </w:pPr>
            <w:r>
              <w:rPr>
                <w:rFonts w:ascii="宋体" w:hAnsi="宋体"/>
                <w:sz w:val="24"/>
                <w:szCs w:val="24"/>
                <w:highlight w:val="none"/>
              </w:rPr>
              <w:t>数量</w:t>
            </w:r>
          </w:p>
        </w:tc>
      </w:tr>
      <w:tr>
        <w:tblPrEx>
          <w:tblCellMar>
            <w:top w:w="0" w:type="dxa"/>
            <w:left w:w="108" w:type="dxa"/>
            <w:bottom w:w="0" w:type="dxa"/>
            <w:right w:w="108" w:type="dxa"/>
          </w:tblCellMar>
        </w:tblPrEx>
        <w:trPr>
          <w:trHeight w:val="1002"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sz w:val="24"/>
                <w:szCs w:val="24"/>
                <w:highlight w:val="none"/>
              </w:rPr>
            </w:pPr>
            <w:r>
              <w:rPr>
                <w:rFonts w:ascii="宋体" w:hAnsi="宋体"/>
                <w:sz w:val="24"/>
                <w:szCs w:val="24"/>
                <w:highlight w:val="none"/>
              </w:rPr>
              <w:t>1</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sz w:val="24"/>
                <w:szCs w:val="24"/>
                <w:highlight w:val="none"/>
              </w:rPr>
            </w:pPr>
            <w:r>
              <w:rPr>
                <w:rFonts w:hint="eastAsia" w:ascii="宋体" w:hAnsi="宋体"/>
                <w:sz w:val="24"/>
                <w:szCs w:val="24"/>
                <w:highlight w:val="none"/>
              </w:rPr>
              <w:t>重庆T3机场航站楼到达6、7号门LED“三峡柑橘”品牌宣传</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宋体" w:hAnsi="宋体"/>
                <w:sz w:val="24"/>
                <w:szCs w:val="24"/>
                <w:highlight w:val="none"/>
              </w:rPr>
            </w:pPr>
            <w:r>
              <w:rPr>
                <w:rFonts w:ascii="宋体" w:hAnsi="宋体"/>
                <w:sz w:val="24"/>
                <w:szCs w:val="24"/>
                <w:highlight w:val="none"/>
              </w:rPr>
              <w:t>不少于宣传频次240次/天，每次10秒</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宋体" w:hAnsi="宋体"/>
                <w:sz w:val="24"/>
                <w:szCs w:val="24"/>
                <w:highlight w:val="none"/>
              </w:rPr>
            </w:pPr>
            <w:r>
              <w:rPr>
                <w:rFonts w:ascii="宋体" w:hAnsi="宋体"/>
                <w:sz w:val="24"/>
                <w:szCs w:val="24"/>
                <w:highlight w:val="none"/>
              </w:rPr>
              <w:t>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eastAsia" w:ascii="宋体" w:hAnsi="宋体" w:eastAsia="宋体"/>
                <w:sz w:val="24"/>
                <w:szCs w:val="24"/>
                <w:highlight w:val="none"/>
                <w:lang w:eastAsia="zh-CN"/>
              </w:rPr>
            </w:pPr>
            <w:r>
              <w:rPr>
                <w:rFonts w:hint="eastAsia" w:ascii="宋体" w:hAnsi="宋体"/>
                <w:sz w:val="24"/>
                <w:szCs w:val="24"/>
                <w:highlight w:val="none"/>
                <w:lang w:val="en-US" w:eastAsia="zh-CN"/>
              </w:rPr>
              <w:t>5</w:t>
            </w:r>
          </w:p>
        </w:tc>
      </w:tr>
      <w:tr>
        <w:tblPrEx>
          <w:tblCellMar>
            <w:top w:w="0" w:type="dxa"/>
            <w:left w:w="108" w:type="dxa"/>
            <w:bottom w:w="0" w:type="dxa"/>
            <w:right w:w="108" w:type="dxa"/>
          </w:tblCellMar>
        </w:tblPrEx>
        <w:trPr>
          <w:trHeight w:val="1087" w:hRule="atLeast"/>
        </w:trPr>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宋体" w:hAnsi="宋体"/>
                <w:sz w:val="24"/>
                <w:szCs w:val="24"/>
                <w:highlight w:val="none"/>
              </w:rPr>
            </w:pPr>
            <w:r>
              <w:rPr>
                <w:rFonts w:ascii="宋体" w:hAnsi="宋体"/>
                <w:sz w:val="24"/>
                <w:szCs w:val="24"/>
                <w:highlight w:val="none"/>
              </w:rPr>
              <w:t>2</w:t>
            </w:r>
          </w:p>
        </w:tc>
        <w:tc>
          <w:tcPr>
            <w:tcW w:w="387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宋体" w:hAnsi="宋体"/>
                <w:sz w:val="24"/>
                <w:szCs w:val="24"/>
                <w:highlight w:val="none"/>
              </w:rPr>
            </w:pPr>
            <w:r>
              <w:rPr>
                <w:rFonts w:hint="eastAsia" w:ascii="宋体" w:hAnsi="宋体"/>
                <w:sz w:val="24"/>
                <w:szCs w:val="24"/>
                <w:highlight w:val="none"/>
              </w:rPr>
              <w:t>重庆江北红旗河沟立交LED双屏“三峡柑橘”品牌宣传</w:t>
            </w:r>
          </w:p>
        </w:tc>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宋体" w:hAnsi="宋体"/>
                <w:sz w:val="24"/>
                <w:szCs w:val="24"/>
                <w:highlight w:val="none"/>
              </w:rPr>
            </w:pPr>
            <w:r>
              <w:rPr>
                <w:rFonts w:ascii="宋体" w:hAnsi="宋体"/>
                <w:sz w:val="24"/>
                <w:szCs w:val="24"/>
                <w:highlight w:val="none"/>
              </w:rPr>
              <w:t>不少于宣传频次120次/天，每次15秒</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宋体" w:hAnsi="宋体"/>
                <w:sz w:val="24"/>
                <w:szCs w:val="24"/>
                <w:highlight w:val="none"/>
              </w:rPr>
            </w:pPr>
            <w:r>
              <w:rPr>
                <w:rFonts w:ascii="宋体" w:hAnsi="宋体"/>
                <w:sz w:val="24"/>
                <w:szCs w:val="24"/>
                <w:highlight w:val="none"/>
              </w:rPr>
              <w:t>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12</w:t>
            </w:r>
          </w:p>
        </w:tc>
      </w:tr>
    </w:tbl>
    <w:p>
      <w:pPr>
        <w:numPr>
          <w:ilvl w:val="0"/>
          <w:numId w:val="0"/>
        </w:numPr>
        <w:rPr>
          <w:rFonts w:hint="eastAsia"/>
          <w:highlight w:val="none"/>
        </w:rPr>
      </w:pPr>
    </w:p>
    <w:p>
      <w:pPr>
        <w:pStyle w:val="3"/>
        <w:spacing w:before="0" w:after="0" w:line="440" w:lineRule="exact"/>
        <w:ind w:firstLine="482" w:firstLineChars="200"/>
        <w:rPr>
          <w:rFonts w:hint="eastAsia" w:asciiTheme="minorEastAsia" w:hAnsiTheme="minorEastAsia" w:eastAsiaTheme="minorEastAsia" w:cstheme="minorEastAsia"/>
          <w:sz w:val="24"/>
          <w:szCs w:val="24"/>
          <w:highlight w:val="none"/>
          <w:lang w:val="en-US" w:eastAsia="zh-CN"/>
        </w:rPr>
      </w:pPr>
      <w:bookmarkStart w:id="43" w:name="_Toc28350"/>
      <w:r>
        <w:rPr>
          <w:rFonts w:hint="eastAsia" w:asciiTheme="minorEastAsia" w:hAnsiTheme="minorEastAsia" w:eastAsiaTheme="minorEastAsia" w:cstheme="minorEastAsia"/>
          <w:sz w:val="24"/>
          <w:szCs w:val="24"/>
          <w:highlight w:val="none"/>
          <w:lang w:val="en-US" w:eastAsia="zh-CN"/>
        </w:rPr>
        <w:t>三、项目质量安全</w:t>
      </w:r>
      <w:bookmarkEnd w:id="43"/>
    </w:p>
    <w:p>
      <w:pPr>
        <w:spacing w:line="360" w:lineRule="auto"/>
        <w:ind w:firstLine="480" w:firstLineChars="200"/>
        <w:rPr>
          <w:rFonts w:hint="eastAsia" w:ascii="宋体" w:hAnsi="宋体" w:eastAsia="宋体" w:cs="宋体"/>
          <w:sz w:val="24"/>
          <w:szCs w:val="24"/>
          <w:highlight w:val="none"/>
          <w:lang w:val="en-US" w:eastAsia="zh-CN"/>
        </w:rPr>
        <w:sectPr>
          <w:footerReference r:id="rId7" w:type="default"/>
          <w:pgSz w:w="11907" w:h="16840"/>
          <w:pgMar w:top="1134" w:right="1191" w:bottom="1134" w:left="1304" w:header="964" w:footer="992" w:gutter="0"/>
          <w:cols w:space="720" w:num="1"/>
          <w:docGrid w:linePitch="312" w:charSpace="0"/>
        </w:sectPr>
      </w:pPr>
      <w:r>
        <w:rPr>
          <w:rFonts w:hint="eastAsia" w:ascii="宋体" w:hAnsi="宋体" w:eastAsia="宋体" w:cs="宋体"/>
          <w:sz w:val="24"/>
          <w:szCs w:val="24"/>
          <w:highlight w:val="none"/>
          <w:lang w:val="en-US" w:eastAsia="zh-CN"/>
        </w:rPr>
        <w:t>成交供应商承诺按照相关法律法规及合同约定组织项目实施，不进行转包及违法分包，对合同期内项目的实施承担全部安全责任和质量责任，确保人员、材料、设备和设施的安全。</w:t>
      </w:r>
    </w:p>
    <w:p>
      <w:pPr>
        <w:pStyle w:val="2"/>
        <w:spacing w:before="0" w:after="0" w:line="360" w:lineRule="auto"/>
        <w:jc w:val="center"/>
        <w:rPr>
          <w:rFonts w:asciiTheme="minorEastAsia" w:hAnsiTheme="minorEastAsia" w:eastAsiaTheme="minorEastAsia" w:cstheme="minorEastAsia"/>
          <w:b w:val="0"/>
          <w:sz w:val="36"/>
          <w:szCs w:val="30"/>
          <w:highlight w:val="none"/>
        </w:rPr>
      </w:pPr>
      <w:bookmarkStart w:id="44" w:name="_Toc810"/>
      <w:r>
        <w:rPr>
          <w:rFonts w:hint="eastAsia" w:asciiTheme="minorEastAsia" w:hAnsiTheme="minorEastAsia" w:eastAsiaTheme="minorEastAsia" w:cstheme="minorEastAsia"/>
          <w:b w:val="0"/>
          <w:sz w:val="36"/>
          <w:szCs w:val="30"/>
          <w:highlight w:val="none"/>
        </w:rPr>
        <w:t xml:space="preserve">第三篇  </w:t>
      </w:r>
      <w:bookmarkEnd w:id="40"/>
      <w:r>
        <w:rPr>
          <w:rFonts w:hint="eastAsia" w:asciiTheme="minorEastAsia" w:hAnsiTheme="minorEastAsia" w:eastAsiaTheme="minorEastAsia" w:cstheme="minorEastAsia"/>
          <w:b w:val="0"/>
          <w:sz w:val="36"/>
          <w:szCs w:val="30"/>
          <w:highlight w:val="none"/>
        </w:rPr>
        <w:t>项目商务需求</w:t>
      </w:r>
      <w:bookmarkEnd w:id="42"/>
      <w:bookmarkEnd w:id="44"/>
    </w:p>
    <w:p>
      <w:pPr>
        <w:pStyle w:val="3"/>
        <w:spacing w:before="0" w:after="0" w:line="440" w:lineRule="exact"/>
        <w:ind w:firstLine="482" w:firstLineChars="200"/>
        <w:rPr>
          <w:rFonts w:asciiTheme="minorEastAsia" w:hAnsiTheme="minorEastAsia" w:eastAsiaTheme="minorEastAsia" w:cstheme="minorEastAsia"/>
          <w:sz w:val="24"/>
          <w:szCs w:val="24"/>
          <w:highlight w:val="none"/>
        </w:rPr>
      </w:pPr>
      <w:bookmarkStart w:id="45" w:name="_Toc20764"/>
      <w:bookmarkStart w:id="46" w:name="_Toc344475120"/>
      <w:bookmarkStart w:id="47" w:name="_Toc2228"/>
      <w:r>
        <w:rPr>
          <w:rFonts w:hint="eastAsia" w:asciiTheme="minorEastAsia" w:hAnsiTheme="minorEastAsia" w:eastAsiaTheme="minorEastAsia" w:cstheme="minorEastAsia"/>
          <w:sz w:val="24"/>
          <w:szCs w:val="24"/>
          <w:highlight w:val="none"/>
        </w:rPr>
        <w:t>一、</w:t>
      </w:r>
      <w:r>
        <w:rPr>
          <w:rFonts w:hint="eastAsia" w:asciiTheme="minorEastAsia" w:hAnsiTheme="minorEastAsia" w:eastAsiaTheme="minorEastAsia" w:cstheme="minorEastAsia"/>
          <w:sz w:val="24"/>
          <w:szCs w:val="24"/>
          <w:highlight w:val="none"/>
          <w:lang w:eastAsia="zh-CN"/>
        </w:rPr>
        <w:t>服务</w:t>
      </w:r>
      <w:r>
        <w:rPr>
          <w:rFonts w:hint="eastAsia" w:asciiTheme="minorEastAsia" w:hAnsiTheme="minorEastAsia" w:eastAsiaTheme="minorEastAsia" w:cstheme="minorEastAsia"/>
          <w:sz w:val="24"/>
          <w:szCs w:val="24"/>
          <w:highlight w:val="none"/>
        </w:rPr>
        <w:t>时间、地点及验收方式</w:t>
      </w:r>
      <w:bookmarkEnd w:id="45"/>
      <w:bookmarkEnd w:id="46"/>
      <w:bookmarkEnd w:id="47"/>
    </w:p>
    <w:p>
      <w:pPr>
        <w:pStyle w:val="11"/>
        <w:tabs>
          <w:tab w:val="left" w:pos="4905"/>
        </w:tabs>
        <w:spacing w:line="380" w:lineRule="exact"/>
        <w:ind w:firstLine="559" w:firstLineChars="233"/>
        <w:rPr>
          <w:rFonts w:hint="eastAsia" w:asciiTheme="minorEastAsia" w:hAnsiTheme="minorEastAsia" w:eastAsiaTheme="minorEastAsia" w:cstheme="minorEastAsia"/>
          <w:sz w:val="24"/>
          <w:szCs w:val="24"/>
          <w:highlight w:val="none"/>
        </w:rPr>
      </w:pPr>
      <w:bookmarkStart w:id="48" w:name="_Toc344475121"/>
      <w:r>
        <w:rPr>
          <w:rFonts w:hint="eastAsia" w:asciiTheme="minorEastAsia" w:hAnsiTheme="minorEastAsia" w:eastAsiaTheme="minorEastAsia" w:cstheme="minorEastAsia"/>
          <w:sz w:val="24"/>
          <w:szCs w:val="24"/>
          <w:highlight w:val="none"/>
        </w:rPr>
        <w:t>（一）服务时间：</w:t>
      </w:r>
    </w:p>
    <w:p>
      <w:pPr>
        <w:pStyle w:val="11"/>
        <w:tabs>
          <w:tab w:val="left" w:pos="4905"/>
        </w:tabs>
        <w:spacing w:line="380" w:lineRule="exact"/>
        <w:ind w:firstLine="559" w:firstLineChars="233"/>
        <w:rPr>
          <w:rFonts w:hint="eastAsia" w:ascii="宋体" w:hAnsi="宋体" w:cs="宋体"/>
          <w:sz w:val="24"/>
          <w:szCs w:val="24"/>
          <w:highlight w:val="none"/>
        </w:rPr>
      </w:pPr>
      <w:r>
        <w:rPr>
          <w:rFonts w:ascii="宋体" w:hAnsi="宋体"/>
          <w:sz w:val="24"/>
          <w:szCs w:val="24"/>
          <w:highlight w:val="none"/>
        </w:rPr>
        <w:t>重庆T3机场航站楼到达6、7号门LED“三峡柑橘”品牌宣传</w:t>
      </w:r>
      <w:r>
        <w:rPr>
          <w:rFonts w:hint="eastAsia" w:ascii="宋体" w:hAnsi="宋体"/>
          <w:sz w:val="24"/>
          <w:szCs w:val="24"/>
          <w:highlight w:val="none"/>
          <w:lang w:eastAsia="zh-CN"/>
        </w:rPr>
        <w:t>自广告投放之日起</w:t>
      </w:r>
      <w:r>
        <w:rPr>
          <w:rFonts w:hint="eastAsia" w:ascii="宋体" w:hAnsi="宋体"/>
          <w:sz w:val="24"/>
          <w:szCs w:val="24"/>
          <w:highlight w:val="none"/>
          <w:lang w:val="en-US" w:eastAsia="zh-CN"/>
        </w:rPr>
        <w:t>5</w:t>
      </w:r>
      <w:r>
        <w:rPr>
          <w:rFonts w:hint="eastAsia" w:ascii="宋体" w:hAnsi="宋体"/>
          <w:sz w:val="24"/>
          <w:szCs w:val="24"/>
          <w:highlight w:val="none"/>
          <w:lang w:eastAsia="zh-CN"/>
        </w:rPr>
        <w:t>个月</w:t>
      </w:r>
      <w:r>
        <w:rPr>
          <w:rFonts w:hint="eastAsia" w:ascii="宋体" w:hAnsi="宋体" w:cs="宋体"/>
          <w:sz w:val="24"/>
          <w:szCs w:val="24"/>
          <w:highlight w:val="none"/>
        </w:rPr>
        <w:t>。</w:t>
      </w:r>
    </w:p>
    <w:p>
      <w:pPr>
        <w:pStyle w:val="11"/>
        <w:tabs>
          <w:tab w:val="left" w:pos="4905"/>
        </w:tabs>
        <w:spacing w:line="380" w:lineRule="exact"/>
        <w:ind w:firstLine="559" w:firstLineChars="233"/>
        <w:rPr>
          <w:rFonts w:hint="eastAsia" w:ascii="宋体" w:hAnsi="宋体" w:cs="宋体"/>
          <w:sz w:val="24"/>
          <w:szCs w:val="24"/>
          <w:highlight w:val="none"/>
        </w:rPr>
      </w:pPr>
      <w:r>
        <w:rPr>
          <w:rFonts w:ascii="宋体" w:hAnsi="宋体"/>
          <w:sz w:val="24"/>
          <w:szCs w:val="24"/>
          <w:highlight w:val="none"/>
        </w:rPr>
        <w:t>重庆江北红旗河沟立交LED双屏“三峡柑橘”品牌宣传</w:t>
      </w:r>
      <w:r>
        <w:rPr>
          <w:rFonts w:hint="eastAsia" w:ascii="宋体" w:hAnsi="宋体"/>
          <w:sz w:val="24"/>
          <w:szCs w:val="24"/>
          <w:highlight w:val="none"/>
          <w:lang w:eastAsia="zh-CN"/>
        </w:rPr>
        <w:t>自广告投放之日起</w:t>
      </w:r>
      <w:r>
        <w:rPr>
          <w:rFonts w:hint="eastAsia" w:ascii="宋体" w:hAnsi="宋体"/>
          <w:sz w:val="24"/>
          <w:szCs w:val="24"/>
          <w:highlight w:val="none"/>
          <w:lang w:val="en-US" w:eastAsia="zh-CN"/>
        </w:rPr>
        <w:t>12</w:t>
      </w:r>
      <w:r>
        <w:rPr>
          <w:rFonts w:hint="eastAsia" w:ascii="宋体" w:hAnsi="宋体"/>
          <w:sz w:val="24"/>
          <w:szCs w:val="24"/>
          <w:highlight w:val="none"/>
          <w:lang w:eastAsia="zh-CN"/>
        </w:rPr>
        <w:t>个月</w:t>
      </w:r>
      <w:r>
        <w:rPr>
          <w:rFonts w:hint="eastAsia" w:ascii="宋体" w:hAnsi="宋体" w:cs="宋体"/>
          <w:sz w:val="24"/>
          <w:szCs w:val="24"/>
          <w:highlight w:val="none"/>
        </w:rPr>
        <w:t>。</w:t>
      </w:r>
    </w:p>
    <w:p>
      <w:pPr>
        <w:widowControl/>
        <w:spacing w:line="380" w:lineRule="exact"/>
        <w:ind w:firstLine="559" w:firstLineChars="233"/>
        <w:rPr>
          <w:rFonts w:ascii="宋体" w:hAnsi="宋体" w:cs="宋体"/>
          <w:sz w:val="24"/>
          <w:szCs w:val="24"/>
          <w:highlight w:val="none"/>
        </w:rPr>
      </w:pPr>
      <w:r>
        <w:rPr>
          <w:rFonts w:hint="eastAsia" w:asciiTheme="minorEastAsia" w:hAnsiTheme="minorEastAsia" w:eastAsiaTheme="minorEastAsia" w:cstheme="minorEastAsia"/>
          <w:sz w:val="24"/>
          <w:szCs w:val="24"/>
          <w:highlight w:val="none"/>
        </w:rPr>
        <w:t>（二）服务地点：</w:t>
      </w:r>
      <w:r>
        <w:rPr>
          <w:rFonts w:hint="eastAsia" w:ascii="宋体" w:hAnsi="宋体" w:cs="宋体"/>
          <w:sz w:val="24"/>
          <w:szCs w:val="24"/>
          <w:highlight w:val="none"/>
        </w:rPr>
        <w:t>以采购人指定地点。</w:t>
      </w:r>
    </w:p>
    <w:p>
      <w:pPr>
        <w:widowControl/>
        <w:numPr>
          <w:ilvl w:val="-1"/>
          <w:numId w:val="0"/>
        </w:numPr>
        <w:spacing w:line="380" w:lineRule="exact"/>
        <w:ind w:firstLine="559" w:firstLineChars="23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（三）验收方式：</w:t>
      </w:r>
      <w:r>
        <w:rPr>
          <w:rFonts w:hint="eastAsia" w:asciiTheme="minorEastAsia" w:hAnsiTheme="minorEastAsia" w:eastAsiaTheme="minorEastAsia" w:cstheme="minorEastAsia"/>
          <w:sz w:val="24"/>
          <w:szCs w:val="24"/>
          <w:highlight w:val="none"/>
          <w:lang w:eastAsia="zh-CN"/>
        </w:rPr>
        <w:t>由采购人组织验收。</w:t>
      </w:r>
    </w:p>
    <w:p>
      <w:pPr>
        <w:snapToGrid w:val="0"/>
        <w:spacing w:line="400" w:lineRule="exact"/>
        <w:ind w:firstLine="480" w:firstLineChars="200"/>
        <w:rPr>
          <w:rFonts w:hint="eastAsia" w:asciiTheme="minorEastAsia" w:hAnsiTheme="minorEastAsia" w:eastAsiaTheme="minorEastAsia" w:cstheme="minorEastAsia"/>
          <w:sz w:val="24"/>
          <w:szCs w:val="24"/>
          <w:highlight w:val="none"/>
          <w:lang w:val="en-US" w:eastAsia="zh-CN"/>
        </w:rPr>
      </w:pPr>
      <w:bookmarkStart w:id="49" w:name="_Toc29704"/>
      <w:r>
        <w:rPr>
          <w:rFonts w:hint="eastAsia" w:asciiTheme="minorEastAsia" w:hAnsiTheme="minorEastAsia" w:eastAsiaTheme="minorEastAsia" w:cstheme="minorEastAsia"/>
          <w:sz w:val="24"/>
          <w:szCs w:val="24"/>
          <w:highlight w:val="none"/>
          <w:lang w:val="en-US" w:eastAsia="zh-CN"/>
        </w:rPr>
        <w:t>按照合同及国家相关行业标准，由采购人组织验收，如达不到合同约定的服务要求，给采购人的工作造成一定影响，成交供应商应承担一切责任，并赔偿所造成的直接损失。在服务期满且达到合同约定的全部服务要求时，双方签署最终验收文件。</w:t>
      </w:r>
    </w:p>
    <w:p>
      <w:pPr>
        <w:pStyle w:val="3"/>
        <w:spacing w:before="0" w:after="0" w:line="380" w:lineRule="exact"/>
        <w:ind w:firstLine="482" w:firstLineChars="200"/>
        <w:rPr>
          <w:rFonts w:asciiTheme="minorEastAsia" w:hAnsiTheme="minorEastAsia" w:eastAsiaTheme="minorEastAsia" w:cstheme="minorEastAsia"/>
          <w:sz w:val="24"/>
          <w:szCs w:val="24"/>
          <w:highlight w:val="none"/>
        </w:rPr>
      </w:pPr>
      <w:bookmarkStart w:id="50" w:name="_Toc2258"/>
      <w:r>
        <w:rPr>
          <w:rFonts w:hint="eastAsia" w:asciiTheme="minorEastAsia" w:hAnsiTheme="minorEastAsia" w:eastAsiaTheme="minorEastAsia" w:cstheme="minorEastAsia"/>
          <w:sz w:val="24"/>
          <w:szCs w:val="24"/>
          <w:highlight w:val="none"/>
        </w:rPr>
        <w:t>二、</w:t>
      </w:r>
      <w:bookmarkEnd w:id="48"/>
      <w:r>
        <w:rPr>
          <w:rFonts w:hint="eastAsia" w:asciiTheme="minorEastAsia" w:hAnsiTheme="minorEastAsia" w:eastAsiaTheme="minorEastAsia" w:cstheme="minorEastAsia"/>
          <w:sz w:val="24"/>
          <w:szCs w:val="24"/>
          <w:highlight w:val="none"/>
        </w:rPr>
        <w:t>报价要求</w:t>
      </w:r>
      <w:bookmarkEnd w:id="49"/>
      <w:bookmarkEnd w:id="50"/>
    </w:p>
    <w:p>
      <w:pPr>
        <w:spacing w:line="380" w:lineRule="exact"/>
        <w:ind w:firstLine="480" w:firstLineChars="200"/>
        <w:rPr>
          <w:rFonts w:asciiTheme="minorEastAsia" w:hAnsiTheme="minorEastAsia" w:eastAsiaTheme="minorEastAsia" w:cstheme="minorEastAsia"/>
          <w:sz w:val="24"/>
          <w:szCs w:val="24"/>
          <w:highlight w:val="none"/>
        </w:rPr>
      </w:pPr>
      <w:bookmarkStart w:id="51" w:name="_Toc398650620"/>
      <w:bookmarkStart w:id="52" w:name="_Toc466546915"/>
      <w:bookmarkStart w:id="53" w:name="_Toc18280"/>
      <w:r>
        <w:rPr>
          <w:rFonts w:hint="eastAsia" w:asciiTheme="minorEastAsia" w:hAnsiTheme="minorEastAsia" w:eastAsiaTheme="minorEastAsia" w:cstheme="minorEastAsia"/>
          <w:sz w:val="24"/>
          <w:szCs w:val="24"/>
          <w:highlight w:val="none"/>
        </w:rPr>
        <w:t>本次报价须为人民币报价,磋商报价</w:t>
      </w:r>
      <w:r>
        <w:rPr>
          <w:rFonts w:hint="eastAsia" w:ascii="宋体" w:hAnsi="宋体" w:cs="宋体"/>
          <w:kern w:val="0"/>
          <w:sz w:val="24"/>
          <w:szCs w:val="24"/>
          <w:highlight w:val="none"/>
        </w:rPr>
        <w:t>包括（但不限于）完成本项目所需的：</w:t>
      </w:r>
      <w:r>
        <w:rPr>
          <w:rFonts w:hint="eastAsia" w:ascii="宋体" w:hAnsi="宋体" w:cs="宋体"/>
          <w:kern w:val="0"/>
          <w:sz w:val="24"/>
          <w:szCs w:val="24"/>
          <w:highlight w:val="none"/>
          <w:lang w:val="en-US" w:eastAsia="zh-CN"/>
        </w:rPr>
        <w:t>人工费、</w:t>
      </w:r>
      <w:r>
        <w:rPr>
          <w:rFonts w:hint="eastAsia" w:ascii="宋体" w:hAnsi="宋体" w:cs="宋体"/>
          <w:kern w:val="0"/>
          <w:sz w:val="24"/>
          <w:szCs w:val="24"/>
          <w:highlight w:val="none"/>
        </w:rPr>
        <w:t>材料</w:t>
      </w:r>
      <w:r>
        <w:rPr>
          <w:rFonts w:hint="eastAsia" w:ascii="宋体" w:hAnsi="宋体" w:cs="宋体"/>
          <w:kern w:val="0"/>
          <w:sz w:val="24"/>
          <w:szCs w:val="24"/>
          <w:highlight w:val="none"/>
          <w:lang w:val="en-US" w:eastAsia="zh-CN"/>
        </w:rPr>
        <w:t>费、设备费、包装运输费（包含运输到场、人工转运费）、安装</w:t>
      </w:r>
      <w:r>
        <w:rPr>
          <w:rFonts w:hint="eastAsia" w:ascii="宋体" w:hAnsi="宋体" w:cs="宋体"/>
          <w:kern w:val="0"/>
          <w:sz w:val="24"/>
          <w:szCs w:val="24"/>
          <w:highlight w:val="none"/>
        </w:rPr>
        <w:t>费、</w:t>
      </w:r>
      <w:r>
        <w:rPr>
          <w:rFonts w:hint="eastAsia" w:ascii="宋体" w:hAnsi="宋体" w:cs="宋体"/>
          <w:kern w:val="0"/>
          <w:sz w:val="24"/>
          <w:szCs w:val="24"/>
          <w:highlight w:val="none"/>
          <w:lang w:eastAsia="zh-CN"/>
        </w:rPr>
        <w:t>售后服务</w:t>
      </w:r>
      <w:r>
        <w:rPr>
          <w:rFonts w:hint="eastAsia" w:ascii="宋体" w:hAnsi="宋体" w:cs="宋体"/>
          <w:kern w:val="0"/>
          <w:sz w:val="24"/>
          <w:szCs w:val="24"/>
          <w:highlight w:val="none"/>
        </w:rPr>
        <w:t>、税费（含关税）等所有费用</w:t>
      </w:r>
      <w:r>
        <w:rPr>
          <w:rFonts w:hint="eastAsia" w:asciiTheme="minorEastAsia" w:hAnsiTheme="minorEastAsia" w:eastAsiaTheme="minorEastAsia" w:cstheme="minorEastAsia"/>
          <w:sz w:val="24"/>
          <w:szCs w:val="24"/>
          <w:highlight w:val="none"/>
        </w:rPr>
        <w:t>。因成交供应商自身原因造成漏报、少报皆由其自行承担责任，采购人不再补偿。</w:t>
      </w:r>
      <w:bookmarkEnd w:id="51"/>
      <w:bookmarkEnd w:id="52"/>
    </w:p>
    <w:p>
      <w:pPr>
        <w:spacing w:line="3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磋商过程中二次报价时，供应商只需对总价进行二次报价，单项报价在签订合同时按照第二轮报价的总价下浮比例进行调整即可，二次报价中供应商无需再逐项进行单项报价。</w:t>
      </w:r>
    </w:p>
    <w:p>
      <w:pPr>
        <w:spacing w:line="38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供应商应充分考虑实际情况，根据磋商文件及技术规范、行业标准和项目需求等要求执行，并进行报价。</w:t>
      </w:r>
    </w:p>
    <w:p>
      <w:pPr>
        <w:pStyle w:val="3"/>
        <w:spacing w:before="0" w:after="0" w:line="380" w:lineRule="exact"/>
        <w:ind w:firstLine="482" w:firstLineChars="200"/>
        <w:rPr>
          <w:rFonts w:asciiTheme="minorEastAsia" w:hAnsiTheme="minorEastAsia" w:eastAsiaTheme="minorEastAsia" w:cstheme="minorEastAsia"/>
          <w:highlight w:val="none"/>
        </w:rPr>
      </w:pPr>
      <w:bookmarkStart w:id="54" w:name="_Toc29569"/>
      <w:r>
        <w:rPr>
          <w:rFonts w:hint="eastAsia" w:asciiTheme="minorEastAsia" w:hAnsiTheme="minorEastAsia" w:eastAsiaTheme="minorEastAsia" w:cstheme="minorEastAsia"/>
          <w:sz w:val="24"/>
          <w:szCs w:val="24"/>
          <w:highlight w:val="none"/>
        </w:rPr>
        <w:t>三</w:t>
      </w:r>
      <w:bookmarkStart w:id="55" w:name="_Toc344475122"/>
      <w:r>
        <w:rPr>
          <w:rFonts w:hint="eastAsia" w:asciiTheme="minorEastAsia" w:hAnsiTheme="minorEastAsia" w:eastAsiaTheme="minorEastAsia" w:cstheme="minorEastAsia"/>
          <w:sz w:val="24"/>
          <w:szCs w:val="24"/>
          <w:highlight w:val="none"/>
        </w:rPr>
        <w:t>、付款方式</w:t>
      </w:r>
      <w:bookmarkEnd w:id="53"/>
      <w:bookmarkEnd w:id="54"/>
      <w:bookmarkEnd w:id="55"/>
    </w:p>
    <w:p>
      <w:pPr>
        <w:spacing w:line="440" w:lineRule="exact"/>
        <w:ind w:firstLine="482" w:firstLineChars="200"/>
        <w:rPr>
          <w:rFonts w:hint="eastAsia" w:ascii="宋体" w:hAnsi="宋体" w:eastAsia="宋体" w:cs="宋体"/>
          <w:b/>
          <w:bCs/>
          <w:color w:val="auto"/>
          <w:sz w:val="24"/>
          <w:szCs w:val="24"/>
          <w:highlight w:val="none"/>
        </w:rPr>
      </w:pPr>
      <w:bookmarkStart w:id="56" w:name="_Toc15332"/>
      <w:bookmarkStart w:id="57" w:name="_Toc344475123"/>
      <w:r>
        <w:rPr>
          <w:rFonts w:hint="eastAsia" w:ascii="宋体" w:hAnsi="宋体" w:eastAsia="宋体" w:cs="宋体"/>
          <w:b/>
          <w:bCs/>
          <w:color w:val="auto"/>
          <w:sz w:val="24"/>
          <w:szCs w:val="24"/>
          <w:highlight w:val="none"/>
        </w:rPr>
        <w:t>（一）预付款支付</w:t>
      </w:r>
    </w:p>
    <w:p>
      <w:pPr>
        <w:pageBreakBefore w:val="0"/>
        <w:kinsoku/>
        <w:wordWrap/>
        <w:overflowPunct/>
        <w:topLinePunct w:val="0"/>
        <w:autoSpaceDE/>
        <w:autoSpaceDN/>
        <w:bidi w:val="0"/>
        <w:adjustRightInd/>
        <w:spacing w:line="3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合同签订后，由采购人向成交供应商支付合同金额的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0%作为预付</w:t>
      </w:r>
      <w:r>
        <w:rPr>
          <w:rFonts w:hint="eastAsia" w:ascii="宋体" w:hAnsi="宋体" w:cs="宋体"/>
          <w:color w:val="auto"/>
          <w:sz w:val="24"/>
          <w:szCs w:val="24"/>
          <w:highlight w:val="none"/>
          <w:lang w:eastAsia="zh-CN"/>
        </w:rPr>
        <w:t>款，</w:t>
      </w:r>
      <w:r>
        <w:rPr>
          <w:rFonts w:hint="eastAsia" w:asciiTheme="minorEastAsia" w:hAnsiTheme="minorEastAsia" w:eastAsiaTheme="minorEastAsia" w:cstheme="minorEastAsia"/>
          <w:b w:val="0"/>
          <w:kern w:val="2"/>
          <w:sz w:val="24"/>
          <w:szCs w:val="24"/>
          <w:highlight w:val="none"/>
          <w:lang w:val="en-US" w:eastAsia="zh-CN" w:bidi="ar-SA"/>
        </w:rPr>
        <w:t>成交供应商向采购人开具正式发票</w:t>
      </w:r>
      <w:r>
        <w:rPr>
          <w:rFonts w:hint="eastAsia" w:ascii="宋体" w:hAnsi="宋体" w:eastAsia="宋体" w:cs="宋体"/>
          <w:color w:val="auto"/>
          <w:sz w:val="24"/>
          <w:szCs w:val="24"/>
          <w:highlight w:val="none"/>
        </w:rPr>
        <w:t>。</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（二）余款支付</w:t>
      </w:r>
    </w:p>
    <w:p>
      <w:pPr>
        <w:snapToGrid w:val="0"/>
        <w:spacing w:line="400" w:lineRule="exact"/>
        <w:ind w:firstLine="480" w:firstLineChars="200"/>
        <w:rPr>
          <w:rFonts w:hint="eastAsia" w:ascii="宋体" w:hAnsi="宋体" w:eastAsia="宋体" w:cs="宋体"/>
          <w:b/>
          <w:i w:val="0"/>
          <w:iCs w:val="0"/>
          <w:color w:val="auto"/>
          <w:kern w:val="0"/>
          <w:sz w:val="24"/>
          <w:szCs w:val="24"/>
          <w:highlight w:val="none"/>
        </w:rPr>
      </w:pPr>
      <w:r>
        <w:rPr>
          <w:rFonts w:hint="eastAsia" w:ascii="宋体" w:hAnsi="宋体" w:eastAsia="宋体" w:cs="宋体"/>
          <w:i w:val="0"/>
          <w:iCs w:val="0"/>
          <w:color w:val="auto"/>
          <w:kern w:val="0"/>
          <w:sz w:val="24"/>
          <w:szCs w:val="24"/>
          <w:highlight w:val="none"/>
        </w:rPr>
        <w:t>成交供应商按合同履约</w:t>
      </w:r>
      <w:r>
        <w:rPr>
          <w:rFonts w:hint="eastAsia" w:ascii="宋体" w:hAnsi="宋体" w:eastAsia="宋体" w:cs="宋体"/>
          <w:i w:val="0"/>
          <w:iCs w:val="0"/>
          <w:color w:val="auto"/>
          <w:kern w:val="0"/>
          <w:sz w:val="24"/>
          <w:szCs w:val="24"/>
          <w:highlight w:val="none"/>
          <w:lang w:eastAsia="zh-CN"/>
        </w:rPr>
        <w:t>完成后</w:t>
      </w:r>
      <w:r>
        <w:rPr>
          <w:rFonts w:hint="eastAsia" w:ascii="宋体" w:hAnsi="宋体" w:eastAsia="宋体" w:cs="宋体"/>
          <w:i w:val="0"/>
          <w:iCs w:val="0"/>
          <w:color w:val="auto"/>
          <w:kern w:val="0"/>
          <w:sz w:val="24"/>
          <w:szCs w:val="24"/>
          <w:highlight w:val="none"/>
        </w:rPr>
        <w:t>，经采购人验收合格后向采购人开具发票，满足合同约定支付条件的，采购人原则上应在收到发票后</w:t>
      </w:r>
      <w:r>
        <w:rPr>
          <w:rFonts w:hint="eastAsia" w:ascii="宋体" w:hAnsi="宋体" w:eastAsia="宋体" w:cs="宋体"/>
          <w:i w:val="0"/>
          <w:iCs w:val="0"/>
          <w:color w:val="auto"/>
          <w:kern w:val="0"/>
          <w:sz w:val="24"/>
          <w:szCs w:val="24"/>
          <w:highlight w:val="none"/>
          <w:lang w:val="en-US" w:eastAsia="zh-CN"/>
        </w:rPr>
        <w:t>1</w:t>
      </w:r>
      <w:r>
        <w:rPr>
          <w:rFonts w:hint="eastAsia" w:ascii="宋体" w:hAnsi="宋体" w:eastAsia="宋体" w:cs="宋体"/>
          <w:i w:val="0"/>
          <w:iCs w:val="0"/>
          <w:color w:val="auto"/>
          <w:kern w:val="0"/>
          <w:sz w:val="24"/>
          <w:szCs w:val="24"/>
          <w:highlight w:val="none"/>
        </w:rPr>
        <w:t>5个工作日内按程序办理支付手续，以转账方式向成交供应商支付合同余款。</w:t>
      </w:r>
    </w:p>
    <w:p>
      <w:pPr>
        <w:pStyle w:val="3"/>
        <w:spacing w:before="0" w:after="0" w:line="380" w:lineRule="exact"/>
        <w:ind w:firstLine="482" w:firstLineChars="200"/>
        <w:rPr>
          <w:rFonts w:asciiTheme="minorEastAsia" w:hAnsiTheme="minorEastAsia" w:eastAsiaTheme="minorEastAsia" w:cstheme="minorEastAsia"/>
          <w:sz w:val="24"/>
          <w:szCs w:val="24"/>
          <w:highlight w:val="none"/>
        </w:rPr>
      </w:pPr>
      <w:bookmarkStart w:id="58" w:name="_Toc23221"/>
      <w:r>
        <w:rPr>
          <w:rFonts w:hint="eastAsia" w:asciiTheme="minorEastAsia" w:hAnsiTheme="minorEastAsia" w:eastAsiaTheme="minorEastAsia" w:cstheme="minorEastAsia"/>
          <w:sz w:val="24"/>
          <w:szCs w:val="24"/>
          <w:highlight w:val="none"/>
        </w:rPr>
        <w:t>四、质量保证</w:t>
      </w:r>
      <w:bookmarkEnd w:id="56"/>
      <w:bookmarkEnd w:id="58"/>
    </w:p>
    <w:p>
      <w:pPr>
        <w:snapToGrid w:val="0"/>
        <w:spacing w:line="380" w:lineRule="exact"/>
        <w:ind w:firstLine="482" w:firstLineChars="200"/>
        <w:outlineLvl w:val="0"/>
        <w:rPr>
          <w:rFonts w:asciiTheme="minorEastAsia" w:hAnsiTheme="minorEastAsia" w:eastAsiaTheme="minorEastAsia" w:cstheme="minorEastAsia"/>
          <w:b/>
          <w:bCs/>
          <w:sz w:val="24"/>
          <w:szCs w:val="24"/>
          <w:highlight w:val="none"/>
        </w:rPr>
      </w:pPr>
      <w:bookmarkStart w:id="59" w:name="_Toc18059"/>
      <w:r>
        <w:rPr>
          <w:rFonts w:hint="eastAsia" w:asciiTheme="minorEastAsia" w:hAnsiTheme="minorEastAsia" w:eastAsiaTheme="minorEastAsia" w:cstheme="minorEastAsia"/>
          <w:b/>
          <w:bCs/>
          <w:sz w:val="24"/>
          <w:szCs w:val="24"/>
          <w:highlight w:val="none"/>
        </w:rPr>
        <w:t>成交供应商必须严格按照</w:t>
      </w:r>
      <w:r>
        <w:rPr>
          <w:rFonts w:hint="eastAsia" w:asciiTheme="minorEastAsia" w:hAnsiTheme="minorEastAsia" w:eastAsiaTheme="minorEastAsia" w:cstheme="minorEastAsia"/>
          <w:b/>
          <w:bCs/>
          <w:sz w:val="24"/>
          <w:szCs w:val="24"/>
          <w:highlight w:val="none"/>
          <w:lang w:eastAsia="zh-CN"/>
        </w:rPr>
        <w:t>磋</w:t>
      </w:r>
      <w:r>
        <w:rPr>
          <w:rFonts w:hint="eastAsia" w:asciiTheme="minorEastAsia" w:hAnsiTheme="minorEastAsia" w:eastAsiaTheme="minorEastAsia" w:cstheme="minorEastAsia"/>
          <w:b/>
          <w:bCs/>
          <w:sz w:val="24"/>
          <w:szCs w:val="24"/>
          <w:highlight w:val="none"/>
        </w:rPr>
        <w:t>商文件要求及采购人的要求来完成项目</w:t>
      </w:r>
      <w:r>
        <w:rPr>
          <w:rFonts w:hint="eastAsia" w:asciiTheme="minorEastAsia" w:hAnsiTheme="minorEastAsia" w:eastAsiaTheme="minorEastAsia" w:cstheme="minorEastAsia"/>
          <w:b/>
          <w:bCs/>
          <w:sz w:val="24"/>
          <w:szCs w:val="24"/>
          <w:highlight w:val="none"/>
          <w:lang w:eastAsia="zh-CN"/>
        </w:rPr>
        <w:t>实施</w:t>
      </w:r>
      <w:r>
        <w:rPr>
          <w:rFonts w:hint="eastAsia" w:asciiTheme="minorEastAsia" w:hAnsiTheme="minorEastAsia" w:eastAsiaTheme="minorEastAsia" w:cstheme="minorEastAsia"/>
          <w:b/>
          <w:bCs/>
          <w:sz w:val="24"/>
          <w:szCs w:val="24"/>
          <w:highlight w:val="none"/>
        </w:rPr>
        <w:t>，不符合采购人需求的，认定为验收不合格。</w:t>
      </w:r>
    </w:p>
    <w:p>
      <w:pPr>
        <w:pStyle w:val="3"/>
        <w:spacing w:before="0" w:after="0" w:line="380" w:lineRule="exact"/>
        <w:ind w:firstLine="482" w:firstLineChars="200"/>
        <w:rPr>
          <w:rFonts w:asciiTheme="minorEastAsia" w:hAnsiTheme="minorEastAsia" w:eastAsiaTheme="minorEastAsia" w:cstheme="minorEastAsia"/>
          <w:sz w:val="24"/>
          <w:szCs w:val="24"/>
          <w:highlight w:val="none"/>
        </w:rPr>
      </w:pPr>
      <w:bookmarkStart w:id="60" w:name="_Toc22850"/>
      <w:r>
        <w:rPr>
          <w:rFonts w:hint="eastAsia" w:asciiTheme="minorEastAsia" w:hAnsiTheme="minorEastAsia" w:eastAsiaTheme="minorEastAsia" w:cstheme="minorEastAsia"/>
          <w:sz w:val="24"/>
          <w:szCs w:val="24"/>
          <w:highlight w:val="none"/>
        </w:rPr>
        <w:t>五、知识产权</w:t>
      </w:r>
      <w:bookmarkEnd w:id="57"/>
      <w:bookmarkEnd w:id="59"/>
      <w:bookmarkEnd w:id="60"/>
    </w:p>
    <w:p>
      <w:pPr>
        <w:spacing w:line="400" w:lineRule="exact"/>
        <w:ind w:firstLine="480" w:firstLineChars="200"/>
        <w:outlineLvl w:val="2"/>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采购人在中华人民共和国境内使用供应商提供的货物及服务时免受第三方提出的侵犯其专利权或其它知识产权的起诉。如果第三方提出侵权指控，成交供应商应承担由此而引起的一切法律责任和费用</w:t>
      </w:r>
      <w:r>
        <w:rPr>
          <w:rFonts w:hint="eastAsia" w:ascii="宋体" w:hAnsi="宋体" w:eastAsia="宋体" w:cs="宋体"/>
          <w:kern w:val="2"/>
          <w:sz w:val="24"/>
          <w:szCs w:val="24"/>
          <w:highlight w:val="none"/>
        </w:rPr>
        <w:t>。</w:t>
      </w:r>
    </w:p>
    <w:p>
      <w:pPr>
        <w:pStyle w:val="3"/>
        <w:spacing w:before="0" w:after="0" w:line="380" w:lineRule="exact"/>
        <w:ind w:firstLine="482" w:firstLineChars="200"/>
        <w:rPr>
          <w:rFonts w:asciiTheme="minorEastAsia" w:hAnsiTheme="minorEastAsia" w:eastAsiaTheme="minorEastAsia" w:cstheme="minorEastAsia"/>
          <w:sz w:val="24"/>
          <w:szCs w:val="24"/>
          <w:highlight w:val="none"/>
        </w:rPr>
      </w:pPr>
      <w:bookmarkStart w:id="61" w:name="_Toc344475124"/>
      <w:bookmarkStart w:id="62" w:name="_Toc4722"/>
      <w:bookmarkStart w:id="63" w:name="_Toc843"/>
      <w:r>
        <w:rPr>
          <w:rFonts w:hint="eastAsia" w:asciiTheme="minorEastAsia" w:hAnsiTheme="minorEastAsia" w:eastAsiaTheme="minorEastAsia" w:cstheme="minorEastAsia"/>
          <w:sz w:val="24"/>
          <w:szCs w:val="24"/>
          <w:highlight w:val="none"/>
        </w:rPr>
        <w:t>六、</w:t>
      </w:r>
      <w:bookmarkEnd w:id="61"/>
      <w:bookmarkStart w:id="64" w:name="_Toc344475125"/>
      <w:r>
        <w:rPr>
          <w:rFonts w:hint="eastAsia" w:asciiTheme="minorEastAsia" w:hAnsiTheme="minorEastAsia" w:eastAsiaTheme="minorEastAsia" w:cstheme="minorEastAsia"/>
          <w:sz w:val="24"/>
          <w:szCs w:val="24"/>
          <w:highlight w:val="none"/>
        </w:rPr>
        <w:t>其他</w:t>
      </w:r>
      <w:bookmarkEnd w:id="62"/>
      <w:bookmarkEnd w:id="63"/>
    </w:p>
    <w:bookmarkEnd w:id="64"/>
    <w:p>
      <w:pPr>
        <w:snapToGrid w:val="0"/>
        <w:spacing w:line="380" w:lineRule="exact"/>
        <w:ind w:firstLine="480" w:firstLineChars="200"/>
        <w:outlineLvl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（一）供应商必须在响应文件中对以上条款和服务承诺明确列出，承诺内容必须达到本篇及竞争性磋商文件其他条款的要求。</w:t>
      </w:r>
    </w:p>
    <w:p>
      <w:pPr>
        <w:snapToGrid w:val="0"/>
        <w:spacing w:line="380" w:lineRule="exact"/>
        <w:ind w:firstLine="480" w:firstLineChars="200"/>
        <w:outlineLvl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（二）其他未尽事宜由供需双方在采购合同中详细约定。</w:t>
      </w:r>
    </w:p>
    <w:p>
      <w:pPr>
        <w:pStyle w:val="2"/>
        <w:pageBreakBefore/>
        <w:spacing w:before="0" w:after="0" w:line="360" w:lineRule="auto"/>
        <w:jc w:val="center"/>
        <w:rPr>
          <w:rFonts w:asciiTheme="minorEastAsia" w:hAnsiTheme="minorEastAsia" w:eastAsiaTheme="minorEastAsia" w:cstheme="minorEastAsia"/>
          <w:b w:val="0"/>
          <w:sz w:val="36"/>
          <w:szCs w:val="30"/>
          <w:highlight w:val="none"/>
        </w:rPr>
      </w:pPr>
      <w:bookmarkStart w:id="65" w:name="_Toc3475"/>
      <w:bookmarkStart w:id="66" w:name="_Toc16020"/>
      <w:r>
        <w:rPr>
          <w:rFonts w:hint="eastAsia" w:asciiTheme="minorEastAsia" w:hAnsiTheme="minorEastAsia" w:eastAsiaTheme="minorEastAsia" w:cstheme="minorEastAsia"/>
          <w:b w:val="0"/>
          <w:sz w:val="36"/>
          <w:szCs w:val="30"/>
          <w:highlight w:val="none"/>
        </w:rPr>
        <w:t>第四篇  磋商程序及方法、评审标准、无效响应和</w:t>
      </w:r>
      <w:r>
        <w:rPr>
          <w:rFonts w:hint="eastAsia" w:asciiTheme="minorEastAsia" w:hAnsiTheme="minorEastAsia" w:eastAsiaTheme="minorEastAsia" w:cstheme="minorEastAsia"/>
          <w:b w:val="0"/>
          <w:sz w:val="36"/>
          <w:szCs w:val="36"/>
          <w:highlight w:val="none"/>
        </w:rPr>
        <w:t>采购终止</w:t>
      </w:r>
      <w:bookmarkEnd w:id="65"/>
      <w:bookmarkEnd w:id="66"/>
    </w:p>
    <w:p>
      <w:pPr>
        <w:pStyle w:val="3"/>
        <w:spacing w:before="0" w:after="0" w:line="440" w:lineRule="exact"/>
        <w:ind w:firstLine="482" w:firstLineChars="200"/>
        <w:rPr>
          <w:rFonts w:asciiTheme="minorEastAsia" w:hAnsiTheme="minorEastAsia" w:eastAsiaTheme="minorEastAsia" w:cstheme="minorEastAsia"/>
          <w:sz w:val="24"/>
          <w:szCs w:val="24"/>
          <w:highlight w:val="none"/>
        </w:rPr>
      </w:pPr>
      <w:bookmarkStart w:id="67" w:name="_Toc10567"/>
      <w:bookmarkStart w:id="68" w:name="_Toc20574"/>
      <w:r>
        <w:rPr>
          <w:rFonts w:hint="eastAsia" w:asciiTheme="minorEastAsia" w:hAnsiTheme="minorEastAsia" w:eastAsiaTheme="minorEastAsia" w:cstheme="minorEastAsia"/>
          <w:sz w:val="24"/>
          <w:szCs w:val="24"/>
          <w:highlight w:val="none"/>
        </w:rPr>
        <w:t>一、磋商程序及方法</w:t>
      </w:r>
      <w:bookmarkEnd w:id="67"/>
      <w:bookmarkEnd w:id="68"/>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highlight w:val="none"/>
        </w:rPr>
        <w:t>资格性检查。依据法律法规和竞争性磋商文件的规定，对响应文件中的资格证明、等进行审查，以确定供应商是否具备磋商资格。资格性检查资料表如下：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宋体" w:eastAsia="方正仿宋_GBK" w:cs="宋体"/>
                <w:b/>
                <w:kern w:val="0"/>
                <w:sz w:val="21"/>
                <w:szCs w:val="21"/>
                <w:highlight w:val="none"/>
              </w:rPr>
            </w:pPr>
            <w:r>
              <w:rPr>
                <w:rFonts w:hint="eastAsia" w:ascii="方正仿宋_GBK" w:hAnsi="宋体" w:eastAsia="方正仿宋_GBK" w:cs="宋体"/>
                <w:b/>
                <w:kern w:val="0"/>
                <w:sz w:val="21"/>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（一）</w:t>
            </w:r>
          </w:p>
        </w:tc>
        <w:tc>
          <w:tcPr>
            <w:tcW w:w="709" w:type="dxa"/>
            <w:vMerge w:val="restart"/>
            <w:noWrap w:val="0"/>
            <w:vAlign w:val="center"/>
          </w:tcPr>
          <w:p>
            <w:pPr>
              <w:rPr>
                <w:rFonts w:hint="eastAsia"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《中华人民共和国政府采购法》第二十二条规定</w:t>
            </w:r>
          </w:p>
        </w:tc>
        <w:tc>
          <w:tcPr>
            <w:tcW w:w="3118" w:type="dxa"/>
            <w:noWrap w:val="0"/>
            <w:vAlign w:val="center"/>
          </w:tcPr>
          <w:p>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1.具有独立承担民事责任的能力</w:t>
            </w:r>
          </w:p>
        </w:tc>
        <w:tc>
          <w:tcPr>
            <w:tcW w:w="4984" w:type="dxa"/>
            <w:noWrap w:val="0"/>
            <w:vAlign w:val="center"/>
          </w:tcPr>
          <w:p>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 xml:space="preserve">1.供应商法人营业执照（副本）或事业单位法人证书（副本）或个体工商户营业执照或有效的自然人身份证明或社会团体法人登记证书（提供复印件）。 </w:t>
            </w:r>
          </w:p>
          <w:p>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17" w:type="dxa"/>
            <w:vMerge w:val="continue"/>
            <w:noWrap w:val="0"/>
            <w:vAlign w:val="center"/>
          </w:tcPr>
          <w:p>
            <w:pPr>
              <w:jc w:val="center"/>
              <w:rPr>
                <w:rFonts w:hint="eastAsia" w:ascii="方正仿宋_GBK" w:hAnsi="仿宋" w:eastAsia="方正仿宋_GBK"/>
                <w:sz w:val="21"/>
                <w:szCs w:val="21"/>
                <w:highlight w:val="none"/>
              </w:rPr>
            </w:pPr>
          </w:p>
        </w:tc>
        <w:tc>
          <w:tcPr>
            <w:tcW w:w="709" w:type="dxa"/>
            <w:vMerge w:val="continue"/>
            <w:noWrap w:val="0"/>
            <w:vAlign w:val="center"/>
          </w:tcPr>
          <w:p>
            <w:pPr>
              <w:rPr>
                <w:rFonts w:hint="eastAsia" w:ascii="方正仿宋_GBK" w:hAnsi="仿宋" w:eastAsia="方正仿宋_GBK" w:cs="仿宋_GB2312"/>
                <w:sz w:val="21"/>
                <w:szCs w:val="21"/>
                <w:highlight w:val="none"/>
                <w:lang w:val="zh-CN"/>
              </w:rPr>
            </w:pPr>
          </w:p>
        </w:tc>
        <w:tc>
          <w:tcPr>
            <w:tcW w:w="3118" w:type="dxa"/>
            <w:noWrap w:val="0"/>
            <w:vAlign w:val="center"/>
          </w:tcPr>
          <w:p>
            <w:pPr>
              <w:rPr>
                <w:rFonts w:hint="eastAsia" w:ascii="方正仿宋_GBK" w:hAnsi="仿宋" w:eastAsia="方正仿宋_GBK"/>
                <w:sz w:val="21"/>
                <w:szCs w:val="21"/>
                <w:highlight w:val="none"/>
              </w:rPr>
            </w:pPr>
            <w:r>
              <w:rPr>
                <w:rFonts w:hint="eastAsia" w:ascii="方正仿宋_GBK" w:hAnsi="仿宋" w:eastAsia="方正仿宋_GBK" w:cs="仿宋_GB2312"/>
                <w:sz w:val="21"/>
                <w:szCs w:val="21"/>
                <w:highlight w:val="none"/>
                <w:lang w:val="zh-CN"/>
              </w:rPr>
              <w:t>2.</w:t>
            </w:r>
            <w:r>
              <w:rPr>
                <w:rFonts w:hint="eastAsia" w:ascii="方正仿宋_GBK" w:hAnsi="仿宋" w:eastAsia="方正仿宋_GBK"/>
                <w:sz w:val="21"/>
                <w:szCs w:val="21"/>
                <w:highlight w:val="none"/>
              </w:rPr>
              <w:t>具有良好的商业信誉和健全的财务会计制度</w:t>
            </w:r>
          </w:p>
        </w:tc>
        <w:tc>
          <w:tcPr>
            <w:tcW w:w="4984" w:type="dxa"/>
            <w:vMerge w:val="restart"/>
            <w:noWrap w:val="0"/>
            <w:vAlign w:val="center"/>
          </w:tcPr>
          <w:p>
            <w:pPr>
              <w:rPr>
                <w:rFonts w:hint="eastAsia" w:ascii="方正仿宋_GBK" w:hAnsi="仿宋" w:eastAsia="方正仿宋_GBK"/>
                <w:b/>
                <w:sz w:val="21"/>
                <w:szCs w:val="21"/>
                <w:highlight w:val="none"/>
              </w:rPr>
            </w:pPr>
            <w:r>
              <w:rPr>
                <w:rFonts w:hint="eastAsia" w:ascii="方正仿宋_GBK" w:hAnsi="仿宋" w:eastAsia="方正仿宋_GBK"/>
                <w:sz w:val="21"/>
                <w:szCs w:val="21"/>
                <w:highlight w:val="none"/>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7" w:type="dxa"/>
            <w:vMerge w:val="continue"/>
            <w:noWrap w:val="0"/>
            <w:vAlign w:val="center"/>
          </w:tcPr>
          <w:p>
            <w:pPr>
              <w:jc w:val="center"/>
              <w:rPr>
                <w:rFonts w:hint="eastAsia" w:ascii="方正仿宋_GBK" w:hAnsi="仿宋" w:eastAsia="方正仿宋_GBK"/>
                <w:sz w:val="21"/>
                <w:szCs w:val="21"/>
                <w:highlight w:val="none"/>
              </w:rPr>
            </w:pPr>
          </w:p>
        </w:tc>
        <w:tc>
          <w:tcPr>
            <w:tcW w:w="709" w:type="dxa"/>
            <w:vMerge w:val="continue"/>
            <w:noWrap w:val="0"/>
            <w:vAlign w:val="center"/>
          </w:tcPr>
          <w:p>
            <w:pPr>
              <w:rPr>
                <w:rFonts w:hint="eastAsia" w:ascii="方正仿宋_GBK" w:hAnsi="仿宋" w:eastAsia="方正仿宋_GBK" w:cs="仿宋_GB2312"/>
                <w:sz w:val="21"/>
                <w:szCs w:val="21"/>
                <w:highlight w:val="none"/>
                <w:lang w:val="zh-CN"/>
              </w:rPr>
            </w:pPr>
          </w:p>
        </w:tc>
        <w:tc>
          <w:tcPr>
            <w:tcW w:w="3118" w:type="dxa"/>
            <w:noWrap w:val="0"/>
            <w:vAlign w:val="center"/>
          </w:tcPr>
          <w:p>
            <w:pPr>
              <w:rPr>
                <w:rFonts w:hint="eastAsia"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3.具有履行合同所必需的设备和专业技术能力</w:t>
            </w:r>
          </w:p>
        </w:tc>
        <w:tc>
          <w:tcPr>
            <w:tcW w:w="4984" w:type="dxa"/>
            <w:vMerge w:val="continue"/>
            <w:noWrap w:val="0"/>
            <w:vAlign w:val="center"/>
          </w:tcPr>
          <w:p>
            <w:pP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Merge w:val="continue"/>
            <w:noWrap w:val="0"/>
            <w:vAlign w:val="center"/>
          </w:tcPr>
          <w:p>
            <w:pPr>
              <w:jc w:val="center"/>
              <w:rPr>
                <w:rFonts w:hint="eastAsia" w:ascii="方正仿宋_GBK" w:hAnsi="仿宋" w:eastAsia="方正仿宋_GBK"/>
                <w:sz w:val="21"/>
                <w:szCs w:val="21"/>
                <w:highlight w:val="none"/>
              </w:rPr>
            </w:pPr>
          </w:p>
        </w:tc>
        <w:tc>
          <w:tcPr>
            <w:tcW w:w="709" w:type="dxa"/>
            <w:vMerge w:val="continue"/>
            <w:noWrap w:val="0"/>
            <w:vAlign w:val="center"/>
          </w:tcPr>
          <w:p>
            <w:pPr>
              <w:rPr>
                <w:rFonts w:hint="eastAsia" w:ascii="方正仿宋_GBK" w:hAnsi="仿宋" w:eastAsia="方正仿宋_GBK" w:cs="仿宋_GB2312"/>
                <w:sz w:val="21"/>
                <w:szCs w:val="21"/>
                <w:highlight w:val="none"/>
                <w:lang w:val="zh-CN"/>
              </w:rPr>
            </w:pPr>
          </w:p>
        </w:tc>
        <w:tc>
          <w:tcPr>
            <w:tcW w:w="3118" w:type="dxa"/>
            <w:noWrap w:val="0"/>
            <w:vAlign w:val="center"/>
          </w:tcPr>
          <w:p>
            <w:pPr>
              <w:rPr>
                <w:rFonts w:hint="eastAsia" w:ascii="方正仿宋_GBK" w:hAnsi="仿宋" w:eastAsia="方正仿宋_GBK" w:cs="仿宋_GB2312"/>
                <w:sz w:val="21"/>
                <w:szCs w:val="21"/>
                <w:highlight w:val="none"/>
                <w:lang w:val="zh-CN"/>
              </w:rPr>
            </w:pPr>
            <w:r>
              <w:rPr>
                <w:rFonts w:hint="eastAsia" w:ascii="方正仿宋_GBK" w:hAnsi="仿宋" w:eastAsia="方正仿宋_GBK" w:cs="仿宋_GB2312"/>
                <w:sz w:val="21"/>
                <w:szCs w:val="21"/>
                <w:highlight w:val="none"/>
                <w:lang w:val="zh-CN"/>
              </w:rPr>
              <w:t>4.有依法缴纳税收和社会保障金的良好记录</w:t>
            </w:r>
          </w:p>
        </w:tc>
        <w:tc>
          <w:tcPr>
            <w:tcW w:w="4984" w:type="dxa"/>
            <w:vMerge w:val="continue"/>
            <w:noWrap w:val="0"/>
            <w:vAlign w:val="center"/>
          </w:tcPr>
          <w:p>
            <w:pP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17" w:type="dxa"/>
            <w:vMerge w:val="continue"/>
            <w:noWrap w:val="0"/>
            <w:vAlign w:val="center"/>
          </w:tcPr>
          <w:p>
            <w:pPr>
              <w:jc w:val="center"/>
              <w:rPr>
                <w:rFonts w:hint="eastAsia" w:ascii="方正仿宋_GBK" w:hAnsi="仿宋" w:eastAsia="方正仿宋_GBK"/>
                <w:sz w:val="21"/>
                <w:szCs w:val="21"/>
                <w:highlight w:val="none"/>
              </w:rPr>
            </w:pPr>
          </w:p>
        </w:tc>
        <w:tc>
          <w:tcPr>
            <w:tcW w:w="709" w:type="dxa"/>
            <w:vMerge w:val="continue"/>
            <w:noWrap w:val="0"/>
            <w:vAlign w:val="center"/>
          </w:tcPr>
          <w:p>
            <w:pPr>
              <w:rPr>
                <w:rFonts w:hint="eastAsia" w:ascii="方正仿宋_GBK" w:hAnsi="仿宋" w:eastAsia="方正仿宋_GBK" w:cs="仿宋_GB2312"/>
                <w:sz w:val="21"/>
                <w:szCs w:val="21"/>
                <w:highlight w:val="none"/>
                <w:lang w:val="zh-CN"/>
              </w:rPr>
            </w:pPr>
          </w:p>
        </w:tc>
        <w:tc>
          <w:tcPr>
            <w:tcW w:w="3118" w:type="dxa"/>
            <w:noWrap w:val="0"/>
            <w:vAlign w:val="center"/>
          </w:tcPr>
          <w:p>
            <w:pPr>
              <w:rPr>
                <w:rFonts w:hint="eastAsia" w:ascii="方正仿宋_GBK" w:hAnsi="仿宋" w:eastAsia="方正仿宋_GBK" w:cs="仿宋_GB2312"/>
                <w:sz w:val="21"/>
                <w:szCs w:val="21"/>
                <w:highlight w:val="none"/>
                <w:lang w:val="zh-CN"/>
              </w:rPr>
            </w:pPr>
            <w:r>
              <w:rPr>
                <w:rFonts w:hint="eastAsia" w:ascii="方正仿宋_GBK" w:hAnsi="仿宋" w:eastAsia="方正仿宋_GBK"/>
                <w:sz w:val="21"/>
                <w:szCs w:val="21"/>
                <w:highlight w:val="none"/>
              </w:rPr>
              <w:t>5.参加政府采购活动前三年内，在经营活动中没有重大违法记录</w:t>
            </w:r>
          </w:p>
        </w:tc>
        <w:tc>
          <w:tcPr>
            <w:tcW w:w="4984" w:type="dxa"/>
            <w:vMerge w:val="continue"/>
            <w:noWrap w:val="0"/>
            <w:vAlign w:val="center"/>
          </w:tcPr>
          <w:p>
            <w:pPr>
              <w:rPr>
                <w:rFonts w:hint="eastAsia" w:ascii="方正仿宋_GBK" w:hAnsi="仿宋" w:eastAsia="方正仿宋_GBK"/>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817" w:type="dxa"/>
            <w:vMerge w:val="continue"/>
            <w:noWrap w:val="0"/>
            <w:vAlign w:val="center"/>
          </w:tcPr>
          <w:p>
            <w:pPr>
              <w:jc w:val="center"/>
              <w:rPr>
                <w:rFonts w:hint="eastAsia" w:ascii="方正仿宋_GBK" w:hAnsi="仿宋" w:eastAsia="方正仿宋_GBK"/>
                <w:sz w:val="21"/>
                <w:szCs w:val="21"/>
                <w:highlight w:val="none"/>
              </w:rPr>
            </w:pPr>
          </w:p>
        </w:tc>
        <w:tc>
          <w:tcPr>
            <w:tcW w:w="709" w:type="dxa"/>
            <w:vMerge w:val="continue"/>
            <w:noWrap w:val="0"/>
            <w:vAlign w:val="center"/>
          </w:tcPr>
          <w:p>
            <w:pPr>
              <w:rPr>
                <w:rFonts w:hint="eastAsia" w:ascii="方正仿宋_GBK" w:hAnsi="仿宋" w:eastAsia="方正仿宋_GBK" w:cs="仿宋_GB2312"/>
                <w:sz w:val="21"/>
                <w:szCs w:val="21"/>
                <w:highlight w:val="none"/>
              </w:rPr>
            </w:pPr>
          </w:p>
        </w:tc>
        <w:tc>
          <w:tcPr>
            <w:tcW w:w="3118" w:type="dxa"/>
            <w:noWrap w:val="0"/>
            <w:vAlign w:val="center"/>
          </w:tcPr>
          <w:p>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6.法律、行政法规规定的其他条件</w:t>
            </w:r>
          </w:p>
        </w:tc>
        <w:tc>
          <w:tcPr>
            <w:tcW w:w="4984" w:type="dxa"/>
            <w:noWrap w:val="0"/>
            <w:vAlign w:val="center"/>
          </w:tcPr>
          <w:p>
            <w:pPr>
              <w:rPr>
                <w:rFonts w:hint="eastAsia" w:ascii="方正仿宋_GBK" w:hAnsi="仿宋" w:eastAsia="方正仿宋_GBK"/>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17" w:type="dxa"/>
            <w:vMerge w:val="continue"/>
            <w:noWrap w:val="0"/>
            <w:vAlign w:val="center"/>
          </w:tcPr>
          <w:p>
            <w:pPr>
              <w:jc w:val="center"/>
              <w:rPr>
                <w:rFonts w:hint="eastAsia" w:ascii="方正仿宋_GBK" w:hAnsi="仿宋" w:eastAsia="方正仿宋_GBK"/>
                <w:sz w:val="21"/>
                <w:szCs w:val="21"/>
                <w:highlight w:val="none"/>
              </w:rPr>
            </w:pPr>
          </w:p>
        </w:tc>
        <w:tc>
          <w:tcPr>
            <w:tcW w:w="709" w:type="dxa"/>
            <w:vMerge w:val="continue"/>
            <w:noWrap w:val="0"/>
            <w:vAlign w:val="center"/>
          </w:tcPr>
          <w:p>
            <w:pPr>
              <w:rPr>
                <w:rFonts w:hint="eastAsia" w:ascii="方正仿宋_GBK" w:hAnsi="仿宋" w:eastAsia="方正仿宋_GBK" w:cs="仿宋_GB2312"/>
                <w:sz w:val="21"/>
                <w:szCs w:val="21"/>
                <w:highlight w:val="none"/>
              </w:rPr>
            </w:pPr>
          </w:p>
        </w:tc>
        <w:tc>
          <w:tcPr>
            <w:tcW w:w="3118" w:type="dxa"/>
            <w:noWrap w:val="0"/>
            <w:vAlign w:val="center"/>
          </w:tcPr>
          <w:p>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7.本项目的特定资格要求</w:t>
            </w:r>
          </w:p>
        </w:tc>
        <w:tc>
          <w:tcPr>
            <w:tcW w:w="4984" w:type="dxa"/>
            <w:noWrap w:val="0"/>
            <w:vAlign w:val="center"/>
          </w:tcPr>
          <w:p>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按“第一篇三、供应商资格要求（三）本项目的特定资格要求”的要求提交</w:t>
            </w:r>
            <w:r>
              <w:rPr>
                <w:rFonts w:hint="eastAsia" w:ascii="方正仿宋_GBK" w:hAnsi="宋体" w:eastAsia="方正仿宋_GBK"/>
                <w:sz w:val="21"/>
                <w:szCs w:val="21"/>
                <w:highlight w:val="none"/>
              </w:rPr>
              <w:t>（如果有）</w:t>
            </w:r>
            <w:r>
              <w:rPr>
                <w:rFonts w:hint="eastAsia" w:ascii="方正仿宋_GBK" w:hAnsi="仿宋" w:eastAsia="方正仿宋_GBK"/>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17" w:type="dxa"/>
            <w:noWrap w:val="0"/>
            <w:vAlign w:val="center"/>
          </w:tcPr>
          <w:p>
            <w:pPr>
              <w:jc w:val="cente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（二）</w:t>
            </w:r>
          </w:p>
        </w:tc>
        <w:tc>
          <w:tcPr>
            <w:tcW w:w="3827" w:type="dxa"/>
            <w:gridSpan w:val="2"/>
            <w:noWrap w:val="0"/>
            <w:vAlign w:val="center"/>
          </w:tcPr>
          <w:p>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落实政府采购政策需满足的资格要求</w:t>
            </w:r>
          </w:p>
        </w:tc>
        <w:tc>
          <w:tcPr>
            <w:tcW w:w="4984" w:type="dxa"/>
            <w:noWrap w:val="0"/>
            <w:vAlign w:val="center"/>
          </w:tcPr>
          <w:p>
            <w:pPr>
              <w:rPr>
                <w:rFonts w:hint="eastAsia" w:ascii="方正仿宋_GBK" w:hAnsi="仿宋" w:eastAsia="方正仿宋_GBK"/>
                <w:sz w:val="21"/>
                <w:szCs w:val="21"/>
                <w:highlight w:val="none"/>
              </w:rPr>
            </w:pPr>
            <w:r>
              <w:rPr>
                <w:rFonts w:hint="eastAsia" w:ascii="方正仿宋_GBK" w:hAnsi="仿宋" w:eastAsia="方正仿宋_GBK"/>
                <w:sz w:val="21"/>
                <w:szCs w:val="21"/>
                <w:highlight w:val="none"/>
              </w:rPr>
              <w:t>按“第一篇三、供应商资格要求（二）落实政府采购政策需满足的资格要求”的要求提交</w:t>
            </w:r>
            <w:r>
              <w:rPr>
                <w:rFonts w:hint="eastAsia" w:ascii="方正仿宋_GBK" w:hAnsi="宋体" w:eastAsia="方正仿宋_GBK"/>
                <w:sz w:val="21"/>
                <w:szCs w:val="21"/>
                <w:highlight w:val="none"/>
              </w:rPr>
              <w:t>（如果有）</w:t>
            </w:r>
            <w:r>
              <w:rPr>
                <w:rFonts w:hint="eastAsia" w:ascii="方正仿宋_GBK" w:hAnsi="仿宋" w:eastAsia="方正仿宋_GBK"/>
                <w:sz w:val="21"/>
                <w:szCs w:val="21"/>
                <w:highlight w:val="none"/>
              </w:rPr>
              <w:t>。</w:t>
            </w:r>
          </w:p>
        </w:tc>
      </w:tr>
    </w:tbl>
    <w:p>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注：</w:t>
      </w:r>
    </w:p>
    <w:p>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fldChar w:fldCharType="begin"/>
      </w:r>
      <w:r>
        <w:rPr>
          <w:rFonts w:hint="eastAsia" w:asciiTheme="minorEastAsia" w:hAnsiTheme="minorEastAsia" w:eastAsiaTheme="minorEastAsia" w:cstheme="minorEastAsia"/>
          <w:kern w:val="0"/>
          <w:sz w:val="24"/>
          <w:szCs w:val="24"/>
          <w:highlight w:val="none"/>
        </w:rPr>
        <w:instrText xml:space="preserve"> eq \o\ac(○,1)</w:instrText>
      </w:r>
      <w:r>
        <w:rPr>
          <w:rFonts w:hint="eastAsia" w:asciiTheme="minorEastAsia" w:hAnsiTheme="minorEastAsia" w:eastAsiaTheme="minorEastAsia" w:cstheme="minorEastAsia"/>
          <w:kern w:val="0"/>
          <w:sz w:val="24"/>
          <w:szCs w:val="24"/>
          <w:highlight w:val="none"/>
        </w:rPr>
        <w:fldChar w:fldCharType="end"/>
      </w:r>
      <w:r>
        <w:rPr>
          <w:rFonts w:hint="eastAsia" w:asciiTheme="minorEastAsia" w:hAnsiTheme="minorEastAsia" w:eastAsiaTheme="minorEastAsia" w:cstheme="minorEastAsia"/>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fldChar w:fldCharType="begin"/>
      </w:r>
      <w:r>
        <w:rPr>
          <w:rFonts w:hint="eastAsia" w:asciiTheme="minorEastAsia" w:hAnsiTheme="minorEastAsia" w:eastAsiaTheme="minorEastAsia" w:cstheme="minorEastAsia"/>
          <w:kern w:val="0"/>
          <w:sz w:val="24"/>
          <w:szCs w:val="24"/>
          <w:highlight w:val="none"/>
        </w:rPr>
        <w:instrText xml:space="preserve"> eq \o\ac(○,2)</w:instrText>
      </w:r>
      <w:r>
        <w:rPr>
          <w:rFonts w:hint="eastAsia" w:asciiTheme="minorEastAsia" w:hAnsiTheme="minorEastAsia" w:eastAsiaTheme="minorEastAsia" w:cstheme="minorEastAsia"/>
          <w:kern w:val="0"/>
          <w:sz w:val="24"/>
          <w:szCs w:val="24"/>
          <w:highlight w:val="none"/>
        </w:rPr>
        <w:fldChar w:fldCharType="end"/>
      </w:r>
      <w:r>
        <w:rPr>
          <w:rFonts w:hint="eastAsia" w:asciiTheme="minorEastAsia" w:hAnsiTheme="minorEastAsia" w:eastAsiaTheme="minorEastAsia" w:cstheme="minorEastAsia"/>
          <w:kern w:val="0"/>
          <w:sz w:val="24"/>
          <w:szCs w:val="24"/>
          <w:highlight w:val="none"/>
        </w:rPr>
        <w:t>以联合体形式参与磋商的，共同联合协议中应确定主办方（主体），代表联合体进行磋商和澄清。联合体各方均应满足供应商资格要求（详见“第一篇”）。</w:t>
      </w:r>
    </w:p>
    <w:p>
      <w:pPr>
        <w:snapToGrid w:val="0"/>
        <w:spacing w:line="400" w:lineRule="exact"/>
        <w:ind w:firstLine="480" w:firstLineChars="200"/>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fldChar w:fldCharType="begin"/>
      </w:r>
      <w:r>
        <w:rPr>
          <w:rFonts w:hint="eastAsia" w:asciiTheme="minorEastAsia" w:hAnsiTheme="minorEastAsia" w:eastAsiaTheme="minorEastAsia" w:cstheme="minorEastAsia"/>
          <w:kern w:val="0"/>
          <w:sz w:val="24"/>
          <w:szCs w:val="24"/>
          <w:highlight w:val="none"/>
        </w:rPr>
        <w:instrText xml:space="preserve"> eq \o\ac(○,3)</w:instrText>
      </w:r>
      <w:r>
        <w:rPr>
          <w:rFonts w:hint="eastAsia" w:asciiTheme="minorEastAsia" w:hAnsiTheme="minorEastAsia" w:eastAsiaTheme="minorEastAsia" w:cstheme="minorEastAsia"/>
          <w:kern w:val="0"/>
          <w:sz w:val="24"/>
          <w:szCs w:val="24"/>
          <w:highlight w:val="none"/>
        </w:rPr>
        <w:fldChar w:fldCharType="end"/>
      </w:r>
      <w:r>
        <w:rPr>
          <w:rFonts w:hint="eastAsia" w:asciiTheme="minorEastAsia" w:hAnsiTheme="minorEastAsia" w:eastAsiaTheme="minorEastAsia" w:cstheme="minorEastAsia"/>
          <w:kern w:val="0"/>
          <w:sz w:val="24"/>
          <w:szCs w:val="24"/>
          <w:highlight w:val="none"/>
        </w:rPr>
        <w:t>以联合体形式参加本项目的，联合体各方均为中小企业的，联合体视同中小企业（其中，联合体各方均为小微企业的，联合体视同小微企业）。</w:t>
      </w:r>
    </w:p>
    <w:p>
      <w:pPr>
        <w:snapToGrid w:val="0"/>
        <w:spacing w:line="400" w:lineRule="exact"/>
        <w:ind w:firstLine="480" w:firstLineChars="200"/>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240" w:lineRule="exact"/>
              <w:jc w:val="center"/>
              <w:rPr>
                <w:rFonts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序号</w:t>
            </w:r>
          </w:p>
        </w:tc>
        <w:tc>
          <w:tcPr>
            <w:tcW w:w="3544" w:type="dxa"/>
            <w:gridSpan w:val="2"/>
            <w:vAlign w:val="center"/>
          </w:tcPr>
          <w:p>
            <w:pPr>
              <w:spacing w:line="240" w:lineRule="exact"/>
              <w:jc w:val="center"/>
              <w:rPr>
                <w:rFonts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评审因素</w:t>
            </w:r>
          </w:p>
        </w:tc>
        <w:tc>
          <w:tcPr>
            <w:tcW w:w="5409" w:type="dxa"/>
            <w:vAlign w:val="center"/>
          </w:tcPr>
          <w:p>
            <w:pPr>
              <w:spacing w:line="240" w:lineRule="exact"/>
              <w:jc w:val="center"/>
              <w:rPr>
                <w:rFonts w:asciiTheme="minorEastAsia" w:hAnsiTheme="minorEastAsia" w:eastAsiaTheme="minorEastAsia" w:cstheme="minorEastAsia"/>
                <w:b/>
                <w:kern w:val="0"/>
                <w:sz w:val="21"/>
                <w:szCs w:val="21"/>
                <w:highlight w:val="none"/>
              </w:rPr>
            </w:pPr>
            <w:r>
              <w:rPr>
                <w:rFonts w:hint="eastAsia" w:asciiTheme="minorEastAsia" w:hAnsiTheme="minorEastAsia" w:eastAsiaTheme="minorEastAsia" w:cstheme="minorEastAsia"/>
                <w:b/>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restart"/>
            <w:vAlign w:val="center"/>
          </w:tcPr>
          <w:p>
            <w:pPr>
              <w:spacing w:line="240" w:lineRule="exact"/>
              <w:jc w:val="cente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w:t>
            </w:r>
          </w:p>
        </w:tc>
        <w:tc>
          <w:tcPr>
            <w:tcW w:w="1560" w:type="dxa"/>
            <w:vMerge w:val="restart"/>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有效性审查</w:t>
            </w:r>
          </w:p>
        </w:tc>
        <w:tc>
          <w:tcPr>
            <w:tcW w:w="1984"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方正仿宋_GBK" w:hAnsi="宋体" w:eastAsia="方正仿宋_GBK"/>
                <w:sz w:val="21"/>
                <w:szCs w:val="21"/>
                <w:highlight w:val="none"/>
              </w:rPr>
              <w:t>响应文件签署或盖章</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方正仿宋_GBK" w:hAnsi="宋体" w:eastAsia="方正仿宋_GBK"/>
                <w:sz w:val="21"/>
                <w:szCs w:val="21"/>
                <w:highlight w:val="none"/>
              </w:rPr>
              <w:t>按竞争性磋商文件“第七篇响应文件编制要求”要求签署或盖章。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highlight w:val="none"/>
              </w:rPr>
            </w:pPr>
          </w:p>
        </w:tc>
        <w:tc>
          <w:tcPr>
            <w:tcW w:w="1560" w:type="dxa"/>
            <w:vMerge w:val="continue"/>
            <w:vAlign w:val="center"/>
          </w:tcPr>
          <w:p>
            <w:pPr>
              <w:spacing w:line="240" w:lineRule="exact"/>
              <w:rPr>
                <w:rFonts w:asciiTheme="minorEastAsia" w:hAnsiTheme="minorEastAsia" w:eastAsiaTheme="minorEastAsia" w:cstheme="minorEastAsia"/>
                <w:kern w:val="0"/>
                <w:sz w:val="21"/>
                <w:szCs w:val="21"/>
                <w:highlight w:val="none"/>
              </w:rPr>
            </w:pPr>
          </w:p>
        </w:tc>
        <w:tc>
          <w:tcPr>
            <w:tcW w:w="1984" w:type="dxa"/>
            <w:vAlign w:val="center"/>
          </w:tcPr>
          <w:p>
            <w:pPr>
              <w:spacing w:line="2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法定代表人身份证明及授权委托书</w:t>
            </w:r>
          </w:p>
        </w:tc>
        <w:tc>
          <w:tcPr>
            <w:tcW w:w="5409" w:type="dxa"/>
            <w:vAlign w:val="center"/>
          </w:tcPr>
          <w:p>
            <w:pPr>
              <w:spacing w:line="240" w:lineRule="exac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highlight w:val="none"/>
              </w:rPr>
            </w:pPr>
          </w:p>
        </w:tc>
        <w:tc>
          <w:tcPr>
            <w:tcW w:w="1560" w:type="dxa"/>
            <w:vMerge w:val="continue"/>
            <w:vAlign w:val="center"/>
          </w:tcPr>
          <w:p>
            <w:pPr>
              <w:spacing w:line="240" w:lineRule="exact"/>
              <w:rPr>
                <w:rFonts w:asciiTheme="minorEastAsia" w:hAnsiTheme="minorEastAsia" w:eastAsiaTheme="minorEastAsia" w:cstheme="minorEastAsia"/>
                <w:kern w:val="0"/>
                <w:sz w:val="21"/>
                <w:szCs w:val="21"/>
                <w:highlight w:val="none"/>
              </w:rPr>
            </w:pPr>
          </w:p>
        </w:tc>
        <w:tc>
          <w:tcPr>
            <w:tcW w:w="1984" w:type="dxa"/>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方案</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zh-CN"/>
              </w:rPr>
              <w:t>每个分包只能有一个</w:t>
            </w: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highlight w:val="none"/>
              </w:rPr>
            </w:pPr>
          </w:p>
        </w:tc>
        <w:tc>
          <w:tcPr>
            <w:tcW w:w="1560" w:type="dxa"/>
            <w:vMerge w:val="continue"/>
            <w:vAlign w:val="center"/>
          </w:tcPr>
          <w:p>
            <w:pPr>
              <w:spacing w:line="240" w:lineRule="exact"/>
              <w:rPr>
                <w:rFonts w:asciiTheme="minorEastAsia" w:hAnsiTheme="minorEastAsia" w:eastAsiaTheme="minorEastAsia" w:cstheme="minorEastAsia"/>
                <w:kern w:val="0"/>
                <w:sz w:val="21"/>
                <w:szCs w:val="21"/>
                <w:highlight w:val="none"/>
              </w:rPr>
            </w:pPr>
          </w:p>
        </w:tc>
        <w:tc>
          <w:tcPr>
            <w:tcW w:w="1984" w:type="dxa"/>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sz w:val="21"/>
                <w:szCs w:val="21"/>
                <w:highlight w:val="none"/>
              </w:rPr>
              <w:t>报价唯一</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zh-CN"/>
              </w:rPr>
              <w:t>只能在采购预算范围内报价，</w:t>
            </w:r>
            <w:r>
              <w:rPr>
                <w:rFonts w:hint="eastAsia" w:asciiTheme="minorEastAsia" w:hAnsiTheme="minorEastAsia" w:eastAsiaTheme="minorEastAsia" w:cstheme="minorEastAsia"/>
                <w:sz w:val="21"/>
                <w:szCs w:val="21"/>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w:t>
            </w:r>
          </w:p>
        </w:tc>
        <w:tc>
          <w:tcPr>
            <w:tcW w:w="1560"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完整性审查</w:t>
            </w:r>
          </w:p>
        </w:tc>
        <w:tc>
          <w:tcPr>
            <w:tcW w:w="1984"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文件份数</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响应</w:t>
            </w:r>
            <w:r>
              <w:rPr>
                <w:rFonts w:hint="eastAsia" w:asciiTheme="minorEastAsia" w:hAnsiTheme="minorEastAsia" w:eastAsiaTheme="minorEastAsia" w:cstheme="minorEastAsia"/>
                <w:sz w:val="21"/>
                <w:szCs w:val="21"/>
                <w:highlight w:val="none"/>
                <w:lang w:val="zh-CN"/>
              </w:rPr>
              <w:t>文件正、副本数量（含电子文档）符合</w:t>
            </w:r>
            <w:r>
              <w:rPr>
                <w:rFonts w:hint="eastAsia" w:asciiTheme="minorEastAsia" w:hAnsiTheme="minorEastAsia" w:eastAsiaTheme="minorEastAsia" w:cstheme="minorEastAsia"/>
                <w:sz w:val="21"/>
                <w:szCs w:val="21"/>
                <w:highlight w:val="none"/>
              </w:rPr>
              <w:t>竞争性磋商</w:t>
            </w:r>
            <w:r>
              <w:rPr>
                <w:rFonts w:hint="eastAsia" w:asciiTheme="minorEastAsia" w:hAnsiTheme="minorEastAsia" w:eastAsiaTheme="minorEastAsia" w:cstheme="minorEastAsia"/>
                <w:sz w:val="21"/>
                <w:szCs w:val="21"/>
                <w:highlight w:val="none"/>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Merge w:val="restart"/>
            <w:vAlign w:val="center"/>
          </w:tcPr>
          <w:p>
            <w:pPr>
              <w:spacing w:line="240" w:lineRule="exact"/>
              <w:jc w:val="center"/>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w:t>
            </w:r>
          </w:p>
        </w:tc>
        <w:tc>
          <w:tcPr>
            <w:tcW w:w="1560" w:type="dxa"/>
            <w:vMerge w:val="restart"/>
            <w:vAlign w:val="center"/>
          </w:tcPr>
          <w:p>
            <w:pPr>
              <w:spacing w:line="240" w:lineRule="exact"/>
              <w:rPr>
                <w:rFonts w:asciiTheme="minorEastAsia" w:hAnsiTheme="minorEastAsia" w:eastAsiaTheme="minorEastAsia" w:cstheme="minorEastAsia"/>
                <w:sz w:val="21"/>
                <w:szCs w:val="21"/>
                <w:highlight w:val="none"/>
                <w:lang w:val="zh-CN"/>
              </w:rPr>
            </w:pPr>
            <w:r>
              <w:rPr>
                <w:rFonts w:hint="eastAsia" w:asciiTheme="minorEastAsia" w:hAnsiTheme="minorEastAsia" w:eastAsiaTheme="minorEastAsia" w:cstheme="minorEastAsia"/>
                <w:kern w:val="0"/>
                <w:sz w:val="21"/>
                <w:szCs w:val="21"/>
                <w:highlight w:val="none"/>
                <w:lang w:eastAsia="zh-CN"/>
              </w:rPr>
              <w:t>响</w:t>
            </w:r>
            <w:r>
              <w:rPr>
                <w:rFonts w:hint="eastAsia" w:asciiTheme="minorEastAsia" w:hAnsiTheme="minorEastAsia" w:eastAsiaTheme="minorEastAsia" w:cstheme="minorEastAsia"/>
                <w:kern w:val="0"/>
                <w:sz w:val="21"/>
                <w:szCs w:val="21"/>
                <w:highlight w:val="none"/>
              </w:rPr>
              <w:t>应程度审查</w:t>
            </w:r>
          </w:p>
        </w:tc>
        <w:tc>
          <w:tcPr>
            <w:tcW w:w="1984"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响应文件内容</w:t>
            </w:r>
          </w:p>
        </w:tc>
        <w:tc>
          <w:tcPr>
            <w:tcW w:w="5409" w:type="dxa"/>
            <w:vAlign w:val="center"/>
          </w:tcPr>
          <w:p>
            <w:pPr>
              <w:pStyle w:val="10"/>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75" w:type="dxa"/>
            <w:vMerge w:val="continue"/>
            <w:vAlign w:val="center"/>
          </w:tcPr>
          <w:p>
            <w:pPr>
              <w:spacing w:line="240" w:lineRule="exact"/>
              <w:jc w:val="center"/>
              <w:rPr>
                <w:rFonts w:asciiTheme="minorEastAsia" w:hAnsiTheme="minorEastAsia" w:eastAsiaTheme="minorEastAsia" w:cstheme="minorEastAsia"/>
                <w:kern w:val="0"/>
                <w:sz w:val="21"/>
                <w:szCs w:val="21"/>
                <w:highlight w:val="none"/>
              </w:rPr>
            </w:pPr>
          </w:p>
        </w:tc>
        <w:tc>
          <w:tcPr>
            <w:tcW w:w="1560" w:type="dxa"/>
            <w:vMerge w:val="continue"/>
            <w:vAlign w:val="center"/>
          </w:tcPr>
          <w:p>
            <w:pPr>
              <w:spacing w:line="240" w:lineRule="exact"/>
              <w:rPr>
                <w:rFonts w:asciiTheme="minorEastAsia" w:hAnsiTheme="minorEastAsia" w:eastAsiaTheme="minorEastAsia" w:cstheme="minorEastAsia"/>
                <w:sz w:val="21"/>
                <w:szCs w:val="21"/>
                <w:highlight w:val="none"/>
                <w:lang w:val="zh-CN"/>
              </w:rPr>
            </w:pPr>
          </w:p>
        </w:tc>
        <w:tc>
          <w:tcPr>
            <w:tcW w:w="1984"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磋商有效期</w:t>
            </w:r>
          </w:p>
        </w:tc>
        <w:tc>
          <w:tcPr>
            <w:tcW w:w="5409" w:type="dxa"/>
            <w:vAlign w:val="center"/>
          </w:tcPr>
          <w:p>
            <w:pPr>
              <w:spacing w:line="240" w:lineRule="exact"/>
              <w:rPr>
                <w:rFonts w:asciiTheme="minorEastAsia" w:hAnsiTheme="minorEastAsia" w:eastAsiaTheme="minorEastAsia" w:cstheme="minorEastAsia"/>
                <w:kern w:val="0"/>
                <w:sz w:val="21"/>
                <w:szCs w:val="21"/>
                <w:highlight w:val="none"/>
              </w:rPr>
            </w:pPr>
            <w:r>
              <w:rPr>
                <w:rFonts w:hint="eastAsia" w:ascii="方正仿宋_GBK" w:hAnsi="宋体" w:eastAsia="方正仿宋_GBK" w:cs="宋体"/>
                <w:kern w:val="0"/>
                <w:sz w:val="21"/>
                <w:szCs w:val="21"/>
                <w:highlight w:val="none"/>
              </w:rPr>
              <w:t>响应文件及有关承诺文件有效期为提交响应文件截止时间起90天。</w:t>
            </w:r>
          </w:p>
        </w:tc>
      </w:tr>
    </w:tbl>
    <w:p>
      <w:pPr>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方正仿宋_GBK" w:hAnsi="宋体" w:eastAsia="方正仿宋_GBK"/>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方正仿宋_GBK" w:hAnsi="宋体" w:eastAsia="方正仿宋_GBK"/>
          <w:sz w:val="24"/>
          <w:szCs w:val="24"/>
          <w:highlight w:val="none"/>
        </w:rPr>
        <w:t>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（五）在磋商过程中磋商的任何一方不得向他人透露与磋商有关的服务资料、价格或其他信息。</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在磋商过程中，磋商小组可以根据竞争性磋商文件和磋商情况实质性变动采购需求中的服务、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rPr>
          <w:rFonts w:hint="eastAsia" w:ascii="方正仿宋_GBK" w:hAnsi="宋体" w:eastAsia="方正仿宋_GBK"/>
          <w:sz w:val="24"/>
          <w:szCs w:val="24"/>
          <w:highlight w:val="none"/>
        </w:rPr>
      </w:pPr>
      <w:r>
        <w:rPr>
          <w:rFonts w:hint="eastAsia" w:asciiTheme="minorEastAsia" w:hAnsiTheme="minorEastAsia" w:eastAsiaTheme="minorEastAsia" w:cstheme="minorEastAsia"/>
          <w:sz w:val="24"/>
          <w:szCs w:val="24"/>
          <w:highlight w:val="none"/>
        </w:rPr>
        <w:t>（七）</w:t>
      </w:r>
      <w:r>
        <w:rPr>
          <w:rFonts w:hint="eastAsia" w:ascii="方正仿宋_GBK" w:hAnsi="宋体" w:eastAsia="方正仿宋_GBK"/>
          <w:sz w:val="24"/>
          <w:szCs w:val="24"/>
          <w:highlight w:val="none"/>
        </w:rPr>
        <w:t>供应商在磋商时作出的所有书面承诺须由法定代表人（或其授权代表）或自然人（供应商为自然人）签署。</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w:t>
      </w:r>
      <w:r>
        <w:rPr>
          <w:rFonts w:hint="eastAsia" w:ascii="方正仿宋_GBK" w:hAnsi="宋体" w:eastAsia="方正仿宋_GBK"/>
          <w:sz w:val="24"/>
          <w:szCs w:val="24"/>
          <w:highlight w:val="none"/>
        </w:rPr>
        <w:t>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w:t>
      </w:r>
      <w:r>
        <w:rPr>
          <w:rFonts w:ascii="方正仿宋_GBK" w:hAnsi="宋体" w:eastAsia="方正仿宋_GBK"/>
          <w:sz w:val="24"/>
          <w:szCs w:val="24"/>
          <w:highlight w:val="none"/>
        </w:rPr>
        <w:t>已提交响应文件</w:t>
      </w:r>
      <w:r>
        <w:rPr>
          <w:rFonts w:hint="eastAsia" w:ascii="方正仿宋_GBK" w:hAnsi="宋体" w:eastAsia="方正仿宋_GBK"/>
          <w:sz w:val="24"/>
          <w:szCs w:val="24"/>
          <w:highlight w:val="none"/>
        </w:rPr>
        <w:t>但未在规定时间内进行最后报价</w:t>
      </w:r>
      <w:r>
        <w:rPr>
          <w:rFonts w:ascii="方正仿宋_GBK" w:hAnsi="宋体" w:eastAsia="方正仿宋_GBK"/>
          <w:sz w:val="24"/>
          <w:szCs w:val="24"/>
          <w:highlight w:val="none"/>
        </w:rPr>
        <w:t>的供应商，</w:t>
      </w:r>
      <w:r>
        <w:rPr>
          <w:rFonts w:hint="eastAsia" w:ascii="方正仿宋_GBK" w:hAnsi="宋体" w:eastAsia="方正仿宋_GBK"/>
          <w:sz w:val="24"/>
          <w:szCs w:val="24"/>
          <w:highlight w:val="none"/>
        </w:rPr>
        <w:t>视为放弃最后报价，以供应商响应文件中的报价为准。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（九）磋商小组采用综合评分法对提交最后报价的供应商的响应文件和最后报价（含有效书面承诺）进行综合评分。</w:t>
      </w:r>
      <w:r>
        <w:rPr>
          <w:rFonts w:hint="eastAsia" w:asciiTheme="minorEastAsia" w:hAnsiTheme="minorEastAsia" w:eastAsiaTheme="minorEastAsia" w:cstheme="minorEastAsia"/>
          <w:kern w:val="0"/>
          <w:sz w:val="24"/>
          <w:szCs w:val="24"/>
          <w:highlight w:val="none"/>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100分</w:t>
      </w:r>
      <w:r>
        <w:rPr>
          <w:rFonts w:hint="eastAsia" w:asciiTheme="minorEastAsia" w:hAnsiTheme="minorEastAsia" w:eastAsiaTheme="minorEastAsia" w:cstheme="minorEastAsia"/>
          <w:sz w:val="24"/>
          <w:szCs w:val="24"/>
          <w:highlight w:val="none"/>
        </w:rPr>
        <w:t>。</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（十）磋商小组各成员独立对每个有效响应（通过资格性检查、</w:t>
      </w:r>
      <w:r>
        <w:rPr>
          <w:rFonts w:hint="eastAsia" w:asciiTheme="minorEastAsia" w:hAnsiTheme="minorEastAsia" w:eastAsiaTheme="minorEastAsia" w:cstheme="minorEastAsia"/>
          <w:kern w:val="0"/>
          <w:sz w:val="24"/>
          <w:szCs w:val="24"/>
          <w:highlight w:val="none"/>
        </w:rPr>
        <w:t>符合性检查的供应商</w:t>
      </w:r>
      <w:r>
        <w:rPr>
          <w:rFonts w:hint="eastAsia" w:asciiTheme="minorEastAsia" w:hAnsiTheme="minorEastAsia" w:eastAsiaTheme="minorEastAsia" w:cstheme="minorEastAsia"/>
          <w:sz w:val="24"/>
          <w:szCs w:val="24"/>
          <w:highlight w:val="none"/>
        </w:rPr>
        <w:t>）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商务条款的优劣顺序排列推荐。若供应商的服务部分为0分，将失去成为成交候选供应商的资格。</w:t>
      </w:r>
    </w:p>
    <w:p>
      <w:pPr>
        <w:pStyle w:val="3"/>
        <w:spacing w:before="0" w:after="0" w:line="440" w:lineRule="exact"/>
        <w:ind w:firstLine="482" w:firstLineChars="200"/>
        <w:rPr>
          <w:rFonts w:asciiTheme="minorEastAsia" w:hAnsiTheme="minorEastAsia" w:eastAsiaTheme="minorEastAsia" w:cstheme="minorEastAsia"/>
          <w:sz w:val="24"/>
          <w:szCs w:val="24"/>
          <w:highlight w:val="none"/>
        </w:rPr>
      </w:pPr>
      <w:bookmarkStart w:id="69" w:name="_Toc18273"/>
      <w:bookmarkStart w:id="70" w:name="_Toc27507"/>
      <w:r>
        <w:rPr>
          <w:rFonts w:hint="eastAsia" w:asciiTheme="minorEastAsia" w:hAnsiTheme="minorEastAsia" w:eastAsiaTheme="minorEastAsia" w:cstheme="minorEastAsia"/>
          <w:sz w:val="24"/>
          <w:szCs w:val="24"/>
          <w:highlight w:val="none"/>
        </w:rPr>
        <w:t>二、</w:t>
      </w:r>
      <w:bookmarkStart w:id="71" w:name="_Toc342913394"/>
      <w:bookmarkStart w:id="72" w:name="_Toc102227320"/>
      <w:r>
        <w:rPr>
          <w:rFonts w:hint="eastAsia" w:asciiTheme="minorEastAsia" w:hAnsiTheme="minorEastAsia" w:eastAsiaTheme="minorEastAsia" w:cstheme="minorEastAsia"/>
          <w:sz w:val="24"/>
          <w:szCs w:val="24"/>
          <w:highlight w:val="none"/>
        </w:rPr>
        <w:t>评审标准</w:t>
      </w:r>
      <w:bookmarkEnd w:id="69"/>
      <w:bookmarkEnd w:id="70"/>
    </w:p>
    <w:tbl>
      <w:tblPr>
        <w:tblStyle w:val="20"/>
        <w:tblpPr w:leftFromText="180" w:rightFromText="180" w:vertAnchor="text" w:tblpXSpec="center" w:tblpY="1"/>
        <w:tblOverlap w:val="never"/>
        <w:tblW w:w="10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1"/>
        <w:gridCol w:w="1043"/>
        <w:gridCol w:w="455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7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bookmarkStart w:id="73" w:name="_Toc20576"/>
            <w:r>
              <w:rPr>
                <w:rFonts w:hint="eastAsia" w:ascii="宋体" w:hAnsi="宋体" w:cs="宋体"/>
                <w:bCs/>
                <w:color w:val="auto"/>
                <w:sz w:val="24"/>
                <w:szCs w:val="24"/>
                <w:highlight w:val="none"/>
              </w:rPr>
              <w:t>序号</w:t>
            </w:r>
          </w:p>
        </w:tc>
        <w:tc>
          <w:tcPr>
            <w:tcW w:w="127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评分因素</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及权值</w:t>
            </w:r>
          </w:p>
        </w:tc>
        <w:tc>
          <w:tcPr>
            <w:tcW w:w="10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分值</w:t>
            </w:r>
          </w:p>
        </w:tc>
        <w:tc>
          <w:tcPr>
            <w:tcW w:w="455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评分标准</w:t>
            </w:r>
          </w:p>
        </w:tc>
        <w:tc>
          <w:tcPr>
            <w:tcW w:w="2552"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5" w:hRule="atLeast"/>
        </w:trPr>
        <w:tc>
          <w:tcPr>
            <w:tcW w:w="735"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271"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eastAsia="zh-CN"/>
              </w:rPr>
              <w:t>磋</w:t>
            </w:r>
            <w:r>
              <w:rPr>
                <w:rFonts w:hint="eastAsia" w:ascii="宋体" w:hAnsi="宋体" w:cs="宋体"/>
                <w:bCs/>
                <w:color w:val="auto"/>
                <w:sz w:val="24"/>
                <w:szCs w:val="24"/>
                <w:highlight w:val="none"/>
              </w:rPr>
              <w:t>商报价</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w:t>
            </w:r>
            <w:r>
              <w:rPr>
                <w:rFonts w:hint="eastAsia" w:ascii="宋体" w:hAnsi="宋体" w:cs="宋体"/>
                <w:color w:val="auto"/>
                <w:sz w:val="21"/>
                <w:szCs w:val="16"/>
                <w:highlight w:val="none"/>
                <w:lang w:val="en-US" w:eastAsia="zh-CN"/>
              </w:rPr>
              <w:t>2</w:t>
            </w:r>
            <w:r>
              <w:rPr>
                <w:rFonts w:hint="eastAsia" w:ascii="宋体" w:hAnsi="宋体" w:cs="宋体"/>
                <w:color w:val="auto"/>
                <w:sz w:val="21"/>
                <w:szCs w:val="16"/>
                <w:highlight w:val="none"/>
              </w:rPr>
              <w:t>0%）</w:t>
            </w:r>
          </w:p>
        </w:tc>
        <w:tc>
          <w:tcPr>
            <w:tcW w:w="1043" w:type="dxa"/>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0分</w:t>
            </w:r>
          </w:p>
        </w:tc>
        <w:tc>
          <w:tcPr>
            <w:tcW w:w="4553"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满足资格性、符合性要求且最后报价最低的供应商的价格为磋商基准价，其价格分为满分。其他供应商的价格分统一按照下列公式计算：</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磋商报价得分=（磋商基准价/最后磋商报价）×价格权值×100</w:t>
            </w:r>
          </w:p>
        </w:tc>
        <w:tc>
          <w:tcPr>
            <w:tcW w:w="255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highlight w:val="none"/>
              </w:rPr>
            </w:pPr>
            <w:r>
              <w:rPr>
                <w:rFonts w:hint="eastAsia" w:ascii="方正仿宋_GBK" w:hAnsi="宋体" w:eastAsia="方正仿宋_GBK"/>
                <w:sz w:val="21"/>
                <w:szCs w:val="21"/>
                <w:highlight w:val="none"/>
              </w:rPr>
              <w:t>对小微企业的价格用扣除后的价格参与评审，详见“注：关于小微企业报价扣除比例说明”。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5" w:hRule="atLeast"/>
        </w:trPr>
        <w:tc>
          <w:tcPr>
            <w:tcW w:w="735"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271"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服务部分</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color w:val="auto"/>
                <w:sz w:val="21"/>
                <w:szCs w:val="16"/>
                <w:highlight w:val="none"/>
              </w:rPr>
              <w:t>（</w:t>
            </w:r>
            <w:r>
              <w:rPr>
                <w:rFonts w:hint="eastAsia" w:ascii="宋体" w:hAnsi="宋体" w:cs="宋体"/>
                <w:color w:val="auto"/>
                <w:sz w:val="21"/>
                <w:szCs w:val="16"/>
                <w:highlight w:val="none"/>
                <w:lang w:val="en-US" w:eastAsia="zh-CN"/>
              </w:rPr>
              <w:t>5</w:t>
            </w:r>
            <w:r>
              <w:rPr>
                <w:rFonts w:hint="eastAsia" w:ascii="宋体" w:hAnsi="宋体" w:cs="宋体"/>
                <w:color w:val="auto"/>
                <w:sz w:val="21"/>
                <w:szCs w:val="16"/>
                <w:highlight w:val="none"/>
              </w:rPr>
              <w:t>0%）</w:t>
            </w:r>
          </w:p>
        </w:tc>
        <w:tc>
          <w:tcPr>
            <w:tcW w:w="1043" w:type="dxa"/>
            <w:noWrap/>
            <w:vAlign w:val="center"/>
          </w:tcPr>
          <w:p>
            <w:pPr>
              <w:keepNext w:val="0"/>
              <w:keepLines w:val="0"/>
              <w:pageBreakBefore w:val="0"/>
              <w:widowControl/>
              <w:tabs>
                <w:tab w:val="left" w:pos="277"/>
              </w:tabs>
              <w:kinsoku/>
              <w:wordWrap/>
              <w:overflowPunct/>
              <w:topLinePunct w:val="0"/>
              <w:autoSpaceDE/>
              <w:autoSpaceDN/>
              <w:bidi w:val="0"/>
              <w:adjustRightInd w:val="0"/>
              <w:snapToGrid w:val="0"/>
              <w:spacing w:line="240" w:lineRule="auto"/>
              <w:jc w:val="center"/>
              <w:textAlignment w:val="auto"/>
              <w:rPr>
                <w:rFonts w:hint="default"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30分</w:t>
            </w:r>
          </w:p>
        </w:tc>
        <w:tc>
          <w:tcPr>
            <w:tcW w:w="4553"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服务方案（30分）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服务方案内容符合蹉商文件要求，应包含宣传投放、设计主画面、人员配置、工作职责等内容。</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①提供的服务方案内容完整合理，设计主画面特征鲜明，人员配置科学合理，逻辑严谨，具有可操作性的，得30分；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②提供的方案内容较完整合理，设计主画面特征鲜明，人员配置较科学合理，可操作性较强的，得20分；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③提供的方案内容完整合理，设计主画面符合项目要求，人员配置简单且不科学合理，可操作性较一般的，得12分；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④提供的方案内容不完整，设计主画面不符合项目要求，人员配置不符合本项目需求，无可操作性的，得5分；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⑤未提供的不得分。</w:t>
            </w:r>
          </w:p>
        </w:tc>
        <w:tc>
          <w:tcPr>
            <w:tcW w:w="255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bCs/>
                <w:sz w:val="24"/>
                <w:szCs w:val="24"/>
                <w:highlight w:val="none"/>
              </w:rPr>
              <w:t>提供方案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0" w:hRule="atLeast"/>
        </w:trPr>
        <w:tc>
          <w:tcPr>
            <w:tcW w:w="735"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auto"/>
                <w:sz w:val="24"/>
                <w:szCs w:val="24"/>
                <w:highlight w:val="none"/>
              </w:rPr>
            </w:pPr>
          </w:p>
        </w:tc>
        <w:tc>
          <w:tcPr>
            <w:tcW w:w="1271"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16"/>
                <w:highlight w:val="none"/>
              </w:rPr>
            </w:pPr>
          </w:p>
        </w:tc>
        <w:tc>
          <w:tcPr>
            <w:tcW w:w="1043" w:type="dxa"/>
            <w:noWrap/>
            <w:vAlign w:val="center"/>
          </w:tcPr>
          <w:p>
            <w:pPr>
              <w:keepNext w:val="0"/>
              <w:keepLines w:val="0"/>
              <w:pageBreakBefore w:val="0"/>
              <w:widowControl/>
              <w:tabs>
                <w:tab w:val="left" w:pos="277"/>
              </w:tabs>
              <w:kinsoku/>
              <w:wordWrap/>
              <w:overflowPunct/>
              <w:topLinePunct w:val="0"/>
              <w:autoSpaceDE/>
              <w:autoSpaceDN/>
              <w:bidi w:val="0"/>
              <w:adjustRightInd w:val="0"/>
              <w:snapToGrid w:val="0"/>
              <w:spacing w:line="240" w:lineRule="auto"/>
              <w:jc w:val="center"/>
              <w:textAlignment w:val="auto"/>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20分</w:t>
            </w:r>
          </w:p>
        </w:tc>
        <w:tc>
          <w:tcPr>
            <w:tcW w:w="4553"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b/>
                <w:bCs/>
                <w:sz w:val="24"/>
                <w:szCs w:val="24"/>
                <w:highlight w:val="none"/>
                <w:lang w:eastAsia="zh-CN"/>
              </w:rPr>
            </w:pPr>
            <w:r>
              <w:rPr>
                <w:rFonts w:hint="eastAsia" w:ascii="宋体" w:hAnsi="宋体" w:cs="宋体"/>
                <w:b/>
                <w:bCs/>
                <w:sz w:val="24"/>
                <w:szCs w:val="24"/>
                <w:highlight w:val="none"/>
                <w:lang w:eastAsia="zh-CN"/>
              </w:rPr>
              <w:t>2.质量保障方案（20分）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质量保障方案应包含项目后期运维保障措施，项目运维遇到风险的防范、应对措施、运维质量保证等。</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①方案阐述详尽、内容完整、措施完善、条理清晰、覆盖全面，得20分；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②方案覆盖上述内容，但阐述不详尽，措施不完善，条理不够清晰，得12分；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cs="宋体"/>
                <w:sz w:val="24"/>
                <w:szCs w:val="24"/>
                <w:highlight w:val="none"/>
                <w:lang w:eastAsia="zh-CN"/>
              </w:rPr>
            </w:pPr>
            <w:r>
              <w:rPr>
                <w:rFonts w:hint="eastAsia" w:ascii="宋体" w:hAnsi="宋体" w:cs="宋体"/>
                <w:sz w:val="24"/>
                <w:szCs w:val="24"/>
                <w:highlight w:val="none"/>
                <w:lang w:eastAsia="zh-CN"/>
              </w:rPr>
              <w:t>③方案中未覆盖上述全部内容，阐述严重缺乏条理性，措施极不完善，条理不清晰，得6分。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eastAsia="zh-CN"/>
              </w:rPr>
              <w:t>④未提供的不得分。</w:t>
            </w:r>
          </w:p>
        </w:tc>
        <w:tc>
          <w:tcPr>
            <w:tcW w:w="2552" w:type="dxa"/>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lang w:val="en-US" w:eastAsia="zh-CN"/>
              </w:rPr>
            </w:pPr>
            <w:r>
              <w:rPr>
                <w:rFonts w:hint="eastAsia" w:ascii="宋体" w:hAnsi="宋体" w:cs="宋体"/>
                <w:bCs/>
                <w:sz w:val="24"/>
                <w:szCs w:val="24"/>
                <w:highlight w:val="none"/>
              </w:rPr>
              <w:t>提供方案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735"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271"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商务部分</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color w:val="auto"/>
                <w:sz w:val="21"/>
                <w:szCs w:val="16"/>
                <w:highlight w:val="none"/>
              </w:rPr>
              <w:t>（</w:t>
            </w:r>
            <w:r>
              <w:rPr>
                <w:rFonts w:hint="eastAsia" w:ascii="宋体" w:hAnsi="宋体" w:cs="宋体"/>
                <w:color w:val="auto"/>
                <w:sz w:val="21"/>
                <w:szCs w:val="16"/>
                <w:highlight w:val="none"/>
                <w:lang w:val="en-US" w:eastAsia="zh-CN"/>
              </w:rPr>
              <w:t>3</w:t>
            </w:r>
            <w:r>
              <w:rPr>
                <w:rFonts w:hint="eastAsia" w:ascii="宋体" w:hAnsi="宋体" w:cs="宋体"/>
                <w:color w:val="auto"/>
                <w:sz w:val="21"/>
                <w:szCs w:val="16"/>
                <w:highlight w:val="none"/>
              </w:rPr>
              <w:t>0%）</w:t>
            </w:r>
          </w:p>
        </w:tc>
        <w:tc>
          <w:tcPr>
            <w:tcW w:w="1043" w:type="dxa"/>
            <w:vMerge w:val="restart"/>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lang w:val="en-US" w:eastAsia="zh-CN"/>
              </w:rPr>
              <w:t>30</w:t>
            </w:r>
            <w:r>
              <w:rPr>
                <w:rFonts w:hint="eastAsia" w:ascii="宋体" w:hAnsi="宋体" w:cs="宋体"/>
                <w:bCs/>
                <w:color w:val="auto"/>
                <w:sz w:val="24"/>
                <w:szCs w:val="24"/>
                <w:highlight w:val="none"/>
              </w:rPr>
              <w:t>分</w:t>
            </w:r>
          </w:p>
        </w:tc>
        <w:tc>
          <w:tcPr>
            <w:tcW w:w="4553" w:type="dxa"/>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b/>
                <w:bCs/>
                <w:sz w:val="24"/>
                <w:szCs w:val="24"/>
                <w:highlight w:val="none"/>
              </w:rPr>
            </w:pPr>
            <w:r>
              <w:rPr>
                <w:rFonts w:hint="eastAsia" w:ascii="宋体" w:hAnsi="宋体" w:cs="宋体"/>
                <w:b/>
                <w:bCs/>
                <w:sz w:val="24"/>
                <w:szCs w:val="24"/>
                <w:highlight w:val="none"/>
              </w:rPr>
              <w:t>1.企业实力（10分）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sz w:val="21"/>
                <w:szCs w:val="21"/>
                <w:highlight w:val="none"/>
                <w:lang w:val="en-US" w:eastAsia="zh-CN"/>
              </w:rPr>
            </w:pPr>
            <w:r>
              <w:rPr>
                <w:rFonts w:hint="eastAsia" w:ascii="宋体" w:hAnsi="宋体" w:cs="宋体"/>
                <w:sz w:val="24"/>
                <w:szCs w:val="24"/>
                <w:highlight w:val="none"/>
              </w:rPr>
              <w:t>供</w:t>
            </w:r>
            <w:r>
              <w:rPr>
                <w:rFonts w:hint="eastAsia" w:ascii="宋体" w:hAnsi="宋体" w:cs="宋体"/>
                <w:sz w:val="24"/>
                <w:szCs w:val="24"/>
                <w:highlight w:val="none"/>
              </w:rPr>
              <w:t>应商拥有服务</w:t>
            </w:r>
            <w:r>
              <w:rPr>
                <w:rFonts w:hint="eastAsia" w:ascii="宋体" w:hAnsi="宋体" w:cs="宋体"/>
                <w:sz w:val="24"/>
                <w:szCs w:val="24"/>
                <w:highlight w:val="none"/>
              </w:rPr>
              <w:t>需求中涉及的媒体投放能力的证明（如经营权证明、合作证明、产权证明等均可）。供应商提供相关证明文件（每类提供一个即可），提供1类媒体得5分，最多的10分。未提供不得分。</w:t>
            </w:r>
          </w:p>
        </w:tc>
        <w:tc>
          <w:tcPr>
            <w:tcW w:w="2552" w:type="dxa"/>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rPr>
            </w:pPr>
            <w:r>
              <w:rPr>
                <w:rFonts w:hint="eastAsia" w:ascii="宋体" w:hAnsi="宋体" w:cs="宋体"/>
                <w:sz w:val="24"/>
                <w:szCs w:val="24"/>
                <w:highlight w:val="none"/>
              </w:rPr>
              <w:t>提供相关证明文件复印件或扫描件并加盖供应商公章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735"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auto"/>
                <w:sz w:val="24"/>
                <w:szCs w:val="24"/>
                <w:highlight w:val="none"/>
              </w:rPr>
            </w:pPr>
          </w:p>
        </w:tc>
        <w:tc>
          <w:tcPr>
            <w:tcW w:w="1271"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color w:val="auto"/>
                <w:sz w:val="21"/>
                <w:szCs w:val="16"/>
                <w:highlight w:val="none"/>
              </w:rPr>
            </w:pPr>
          </w:p>
        </w:tc>
        <w:tc>
          <w:tcPr>
            <w:tcW w:w="1043" w:type="dxa"/>
            <w:vMerge w:val="continue"/>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auto"/>
                <w:sz w:val="24"/>
                <w:szCs w:val="24"/>
                <w:highlight w:val="none"/>
                <w:lang w:val="en-US" w:eastAsia="zh-CN"/>
              </w:rPr>
            </w:pPr>
          </w:p>
        </w:tc>
        <w:tc>
          <w:tcPr>
            <w:tcW w:w="4553" w:type="dxa"/>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cs="宋体"/>
                <w:b/>
                <w:sz w:val="24"/>
                <w:szCs w:val="24"/>
                <w:highlight w:val="none"/>
              </w:rPr>
            </w:pPr>
            <w:r>
              <w:rPr>
                <w:rFonts w:hint="eastAsia" w:ascii="宋体" w:hAnsi="宋体" w:cs="宋体"/>
                <w:b/>
                <w:sz w:val="24"/>
                <w:szCs w:val="24"/>
                <w:highlight w:val="none"/>
              </w:rPr>
              <w:t>2.业绩证明（20分）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宋体" w:hAnsi="宋体" w:eastAsia="宋体" w:cs="宋体"/>
                <w:sz w:val="21"/>
                <w:szCs w:val="21"/>
                <w:highlight w:val="none"/>
                <w:lang w:val="en-US" w:eastAsia="zh-CN"/>
              </w:rPr>
            </w:pPr>
            <w:r>
              <w:rPr>
                <w:rFonts w:hint="eastAsia" w:ascii="宋体" w:hAnsi="宋体" w:cs="宋体"/>
                <w:bCs/>
                <w:sz w:val="24"/>
                <w:szCs w:val="24"/>
                <w:highlight w:val="none"/>
              </w:rPr>
              <w:t>自202</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年1月1日起</w:t>
            </w:r>
            <w:r>
              <w:rPr>
                <w:rFonts w:hint="eastAsia" w:ascii="宋体" w:hAnsi="宋体" w:cs="宋体"/>
                <w:sz w:val="24"/>
                <w:szCs w:val="24"/>
                <w:highlight w:val="none"/>
              </w:rPr>
              <w:t>至投标截止日止，供应商承接</w:t>
            </w:r>
            <w:r>
              <w:rPr>
                <w:rFonts w:hint="eastAsia" w:ascii="宋体" w:hAnsi="宋体" w:cs="宋体"/>
                <w:bCs/>
                <w:sz w:val="24"/>
                <w:szCs w:val="24"/>
                <w:highlight w:val="none"/>
              </w:rPr>
              <w:t>过类似业绩，每提供1个得4分，本项最高得20分。</w:t>
            </w:r>
          </w:p>
        </w:tc>
        <w:tc>
          <w:tcPr>
            <w:tcW w:w="2552" w:type="dxa"/>
            <w:noWrap/>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highlight w:val="none"/>
                <w:lang w:val="en-US" w:eastAsia="zh-CN"/>
              </w:rPr>
            </w:pPr>
            <w:r>
              <w:rPr>
                <w:rFonts w:hint="eastAsia" w:ascii="宋体" w:hAnsi="宋体" w:cs="宋体"/>
                <w:bCs/>
                <w:sz w:val="24"/>
                <w:szCs w:val="24"/>
                <w:highlight w:val="none"/>
              </w:rPr>
              <w:t>提供合同或有效证明文件复印件加盖供应商公章</w:t>
            </w:r>
          </w:p>
        </w:tc>
      </w:tr>
    </w:tbl>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注：</w:t>
      </w:r>
      <w:r>
        <w:rPr>
          <w:rFonts w:hint="eastAsia" w:asciiTheme="minorEastAsia" w:hAnsiTheme="minorEastAsia" w:eastAsiaTheme="minorEastAsia" w:cstheme="minorEastAsia"/>
          <w:sz w:val="24"/>
          <w:szCs w:val="24"/>
          <w:highlight w:val="none"/>
        </w:rPr>
        <w:t>关于小微企业报价扣除比例说明</w:t>
      </w:r>
    </w:p>
    <w:p>
      <w:pPr>
        <w:snapToGrid w:val="0"/>
        <w:spacing w:line="400" w:lineRule="exact"/>
        <w:ind w:firstLine="465"/>
        <w:rPr>
          <w:rFonts w:hint="eastAsia"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sz w:val="24"/>
          <w:szCs w:val="24"/>
          <w:highlight w:val="none"/>
        </w:rPr>
        <w:t>1.对小微型企业给予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10</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kern w:val="0"/>
          <w:sz w:val="24"/>
          <w:szCs w:val="24"/>
          <w:highlight w:val="none"/>
        </w:rPr>
        <w:t>的扣除，以扣除后的报价参与评审。</w:t>
      </w:r>
    </w:p>
    <w:p>
      <w:pPr>
        <w:numPr>
          <w:ilvl w:val="0"/>
          <w:numId w:val="0"/>
        </w:numPr>
        <w:snapToGrid w:val="0"/>
        <w:spacing w:line="400" w:lineRule="exac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2.</w:t>
      </w:r>
      <w:r>
        <w:rPr>
          <w:rFonts w:hint="eastAsia" w:ascii="方正仿宋_GBK" w:hAnsi="仿宋" w:eastAsia="方正仿宋_GBK"/>
          <w:sz w:val="24"/>
          <w:szCs w:val="24"/>
          <w:highlight w:val="none"/>
        </w:rPr>
        <w:t>监狱企业、残疾人福利性单位视同小型、微型企业。</w:t>
      </w:r>
    </w:p>
    <w:p>
      <w:pPr>
        <w:pStyle w:val="3"/>
        <w:spacing w:before="0" w:after="0" w:line="400" w:lineRule="exact"/>
        <w:ind w:left="476" w:leftChars="170" w:firstLine="0" w:firstLineChars="0"/>
        <w:rPr>
          <w:rFonts w:hint="eastAsia" w:asciiTheme="minorEastAsia" w:hAnsiTheme="minorEastAsia" w:eastAsiaTheme="minorEastAsia" w:cstheme="minorEastAsia"/>
          <w:sz w:val="24"/>
          <w:szCs w:val="24"/>
          <w:highlight w:val="none"/>
          <w:lang w:eastAsia="zh-CN"/>
        </w:rPr>
      </w:pPr>
      <w:bookmarkStart w:id="74" w:name="_Toc22080"/>
      <w:r>
        <w:rPr>
          <w:rFonts w:hint="eastAsia" w:asciiTheme="minorEastAsia" w:hAnsiTheme="minorEastAsia" w:eastAsiaTheme="minorEastAsia" w:cstheme="minorEastAsia"/>
          <w:b/>
          <w:bCs/>
          <w:sz w:val="24"/>
          <w:szCs w:val="24"/>
          <w:highlight w:val="none"/>
          <w:lang w:eastAsia="zh-CN"/>
        </w:rPr>
        <w:t>三</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无效响应</w:t>
      </w:r>
      <w:bookmarkEnd w:id="74"/>
    </w:p>
    <w:bookmarkEnd w:id="73"/>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供应商发生以下条款情况之一者，视为无效响应，其响应文件将被拒绝：</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（一）供应商不符合规定的基本资格条件或特定资格条件的；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（二）供应商未按磋商文件规定购买磋商文件的；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（三）供应商的法定代表人或其授权代表未参加磋商；</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w:t>
      </w:r>
      <w:r>
        <w:rPr>
          <w:rFonts w:hint="eastAsia" w:ascii="方正仿宋_GBK" w:hAnsi="宋体" w:eastAsia="方正仿宋_GBK"/>
          <w:sz w:val="24"/>
          <w:szCs w:val="24"/>
          <w:highlight w:val="none"/>
        </w:rPr>
        <w:t>供应商所提交的响应文件不按“第七篇响应文件编制要求”要求签署或盖章；</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w:t>
      </w:r>
      <w:r>
        <w:rPr>
          <w:rFonts w:hint="eastAsia" w:ascii="方正仿宋_GBK" w:hAnsi="宋体" w:eastAsia="方正仿宋_GBK"/>
          <w:sz w:val="24"/>
          <w:szCs w:val="24"/>
          <w:highlight w:val="none"/>
        </w:rPr>
        <w:t>供应商的最后报价超过采购预算或最高限价的；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（六）法定代表人为同一个人的两个及两个以上法人，母公司、全资子公司及其控股公司，在同一分包采购中同时参与磋商；</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（七）单位负责人为同一人或者存在直接控股、管理关系的不同供应商，参加同一合同项下的政府采购活动的；</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（八）为采购项目提供整体设计、规范编制或者项目管理、监理、检测等服务的供应商，再参加该采购项目的其他采购活动；</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（九）供应商磋商有效期不满足竞争性磋商文件要求的；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（十）供应商响应文件内容有与国家现行法律法规相违背的内容，或附有采购人无法接受的条件。</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（十一）</w:t>
      </w:r>
      <w:r>
        <w:rPr>
          <w:rFonts w:hint="eastAsia" w:ascii="方正仿宋_GBK" w:hAnsi="宋体" w:eastAsia="方正仿宋_GBK"/>
          <w:sz w:val="24"/>
          <w:szCs w:val="24"/>
          <w:highlight w:val="none"/>
        </w:rPr>
        <w:t>法律、法规和竞争性磋商文件规定的其他无效情形。</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75" w:name="_Toc28250"/>
      <w:bookmarkStart w:id="76" w:name="_Toc20927"/>
      <w:r>
        <w:rPr>
          <w:rFonts w:hint="eastAsia" w:asciiTheme="minorEastAsia" w:hAnsiTheme="minorEastAsia" w:eastAsiaTheme="minorEastAsia" w:cstheme="minorEastAsia"/>
          <w:sz w:val="24"/>
          <w:szCs w:val="24"/>
          <w:highlight w:val="none"/>
        </w:rPr>
        <w:t>四、</w:t>
      </w:r>
      <w:bookmarkEnd w:id="71"/>
      <w:bookmarkEnd w:id="72"/>
      <w:r>
        <w:rPr>
          <w:rFonts w:hint="eastAsia" w:asciiTheme="minorEastAsia" w:hAnsiTheme="minorEastAsia" w:eastAsiaTheme="minorEastAsia" w:cstheme="minorEastAsia"/>
          <w:sz w:val="24"/>
          <w:szCs w:val="24"/>
          <w:highlight w:val="none"/>
        </w:rPr>
        <w:t>采购终止</w:t>
      </w:r>
      <w:bookmarkEnd w:id="75"/>
      <w:bookmarkEnd w:id="76"/>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出现下列情形之一的，采购人或者采购代理机构应当终止竞争性磋商采购活动，发布项目终止公告并说明原因，重新开展采购活动：</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（一）因情况变化，不再符合规定的竞争性磋商采购方式适用情形的；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（二）出现影响采购公正的违法、违规行为的；</w:t>
      </w:r>
    </w:p>
    <w:p>
      <w:pPr>
        <w:snapToGrid w:val="0"/>
        <w:spacing w:line="400" w:lineRule="exact"/>
        <w:ind w:firstLine="465"/>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（三）在采购过程中符合要求的供应商或者报价未超过采购预算的供应商不足3家的，但《政府采购竞争性磋商采购方式管理暂行办法》第二十一条第三款规定的情形除外。</w:t>
      </w:r>
    </w:p>
    <w:p>
      <w:pPr>
        <w:spacing w:line="360" w:lineRule="auto"/>
        <w:ind w:firstLine="480" w:firstLineChars="200"/>
        <w:rPr>
          <w:rFonts w:asciiTheme="minorEastAsia" w:hAnsiTheme="minorEastAsia" w:eastAsiaTheme="minorEastAsia" w:cstheme="minorEastAsia"/>
          <w:sz w:val="24"/>
          <w:szCs w:val="24"/>
          <w:highlight w:val="none"/>
        </w:rPr>
        <w:sectPr>
          <w:pgSz w:w="11907" w:h="16840"/>
          <w:pgMar w:top="1134" w:right="1191" w:bottom="1134" w:left="1304" w:header="964" w:footer="992" w:gutter="0"/>
          <w:cols w:space="720" w:num="1"/>
          <w:docGrid w:linePitch="312" w:charSpace="0"/>
        </w:sectPr>
      </w:pPr>
    </w:p>
    <w:p>
      <w:pPr>
        <w:pStyle w:val="2"/>
        <w:spacing w:line="360" w:lineRule="auto"/>
        <w:jc w:val="center"/>
        <w:rPr>
          <w:rFonts w:asciiTheme="minorEastAsia" w:hAnsiTheme="minorEastAsia" w:eastAsiaTheme="minorEastAsia" w:cstheme="minorEastAsia"/>
          <w:b w:val="0"/>
          <w:szCs w:val="30"/>
          <w:highlight w:val="none"/>
        </w:rPr>
      </w:pPr>
      <w:bookmarkStart w:id="77" w:name="_Toc102227313"/>
      <w:bookmarkStart w:id="78" w:name="_Toc5951"/>
      <w:bookmarkStart w:id="79" w:name="_Toc1343"/>
      <w:r>
        <w:rPr>
          <w:rFonts w:hint="eastAsia" w:asciiTheme="minorEastAsia" w:hAnsiTheme="minorEastAsia" w:eastAsiaTheme="minorEastAsia" w:cstheme="minorEastAsia"/>
          <w:b w:val="0"/>
          <w:sz w:val="36"/>
          <w:szCs w:val="30"/>
          <w:highlight w:val="none"/>
        </w:rPr>
        <w:t>第五篇  供应商须知</w:t>
      </w:r>
      <w:bookmarkEnd w:id="77"/>
      <w:bookmarkEnd w:id="78"/>
      <w:bookmarkEnd w:id="79"/>
    </w:p>
    <w:p>
      <w:pPr>
        <w:pStyle w:val="3"/>
        <w:spacing w:before="0" w:after="0" w:line="440" w:lineRule="exact"/>
        <w:ind w:firstLine="482" w:firstLineChars="200"/>
        <w:rPr>
          <w:rFonts w:asciiTheme="minorEastAsia" w:hAnsiTheme="minorEastAsia" w:eastAsiaTheme="minorEastAsia" w:cstheme="minorEastAsia"/>
          <w:sz w:val="24"/>
          <w:szCs w:val="24"/>
          <w:highlight w:val="none"/>
        </w:rPr>
      </w:pPr>
      <w:bookmarkStart w:id="80" w:name="_Toc6373"/>
      <w:bookmarkStart w:id="81" w:name="_Toc342913389"/>
      <w:bookmarkStart w:id="82" w:name="_Toc24023"/>
      <w:r>
        <w:rPr>
          <w:rFonts w:hint="eastAsia" w:asciiTheme="minorEastAsia" w:hAnsiTheme="minorEastAsia" w:eastAsiaTheme="minorEastAsia" w:cstheme="minorEastAsia"/>
          <w:sz w:val="24"/>
          <w:szCs w:val="24"/>
          <w:highlight w:val="none"/>
        </w:rPr>
        <w:t>一、磋商费用</w:t>
      </w:r>
      <w:bookmarkEnd w:id="80"/>
      <w:bookmarkEnd w:id="81"/>
      <w:bookmarkEnd w:id="82"/>
    </w:p>
    <w:p>
      <w:pPr>
        <w:pStyle w:val="26"/>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参与磋商的供应商应承担其编制响应文件与递交响应文件所涉及的一切费用，不论磋商结果如何，采购人和采购代理机构在任何情况下无义务也无责任承担这些费用。</w:t>
      </w:r>
    </w:p>
    <w:p>
      <w:pPr>
        <w:pStyle w:val="3"/>
        <w:tabs>
          <w:tab w:val="left" w:pos="2640"/>
        </w:tabs>
        <w:spacing w:before="0" w:after="0" w:line="400" w:lineRule="exact"/>
        <w:ind w:firstLine="482" w:firstLineChars="200"/>
        <w:rPr>
          <w:rFonts w:asciiTheme="minorEastAsia" w:hAnsiTheme="minorEastAsia" w:eastAsiaTheme="minorEastAsia" w:cstheme="minorEastAsia"/>
          <w:sz w:val="24"/>
          <w:szCs w:val="24"/>
          <w:highlight w:val="none"/>
        </w:rPr>
      </w:pPr>
      <w:bookmarkStart w:id="83" w:name="_Toc28450"/>
      <w:bookmarkStart w:id="84" w:name="_Toc342913391"/>
      <w:bookmarkStart w:id="85" w:name="_Toc27897"/>
      <w:r>
        <w:rPr>
          <w:rFonts w:hint="eastAsia" w:asciiTheme="minorEastAsia" w:hAnsiTheme="minorEastAsia" w:eastAsiaTheme="minorEastAsia" w:cstheme="minorEastAsia"/>
          <w:sz w:val="24"/>
          <w:szCs w:val="24"/>
          <w:highlight w:val="none"/>
        </w:rPr>
        <w:t>二、竞争性磋商文件</w:t>
      </w:r>
      <w:bookmarkEnd w:id="83"/>
      <w:bookmarkEnd w:id="84"/>
      <w:bookmarkEnd w:id="85"/>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（一）竞争性磋商文件由采购邀请书、项目服务需求、供应商须知、项目商务需求、磋商程序及方法、评审标准、无效响应和采购终止、供应商须知</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t>政府采购合同、响应文件编制要求七部分组成。</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（二）采购人（或采购代理机构）所作的一切有效的书面通知、修改及补充，都是竞争性磋商文件不可分割的部分。</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（三）竞争性磋商文件的解释</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6" w:name="_Toc318159160"/>
      <w:bookmarkStart w:id="87" w:name="_Toc318159780"/>
      <w:bookmarkStart w:id="88" w:name="_Toc318166429"/>
      <w:bookmarkStart w:id="89" w:name="_Toc318159349"/>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（四）本竞争性磋商文件中，磋商小组根据与供应商进行磋商可能实质性变动的内容为竞争性磋商文件第二、三、四篇全部内容。</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（五）评审的依据为竞争性磋商文件和响应文件（含有效的书面承诺）。磋商小组判断响应文件对竞争性磋商文件的响应，仅基于响应文件本身而不靠外部证据。</w:t>
      </w:r>
    </w:p>
    <w:bookmarkEnd w:id="86"/>
    <w:bookmarkEnd w:id="87"/>
    <w:bookmarkEnd w:id="88"/>
    <w:bookmarkEnd w:id="89"/>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90" w:name="_Toc102227318"/>
      <w:bookmarkStart w:id="91" w:name="_Toc179714297"/>
      <w:bookmarkStart w:id="92" w:name="_Toc10835"/>
      <w:bookmarkStart w:id="93" w:name="_Toc342913392"/>
      <w:bookmarkStart w:id="94" w:name="_Toc24129"/>
      <w:r>
        <w:rPr>
          <w:rFonts w:hint="eastAsia" w:asciiTheme="minorEastAsia" w:hAnsiTheme="minorEastAsia" w:eastAsiaTheme="minorEastAsia" w:cstheme="minorEastAsia"/>
          <w:sz w:val="24"/>
          <w:szCs w:val="24"/>
          <w:highlight w:val="none"/>
        </w:rPr>
        <w:t>三、磋商要求</w:t>
      </w:r>
      <w:bookmarkEnd w:id="90"/>
      <w:bookmarkEnd w:id="91"/>
      <w:bookmarkEnd w:id="92"/>
      <w:bookmarkEnd w:id="93"/>
      <w:bookmarkEnd w:id="94"/>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（一）响应文件</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2.响应文件组成</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（二）联合体</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本项目不接受联合体。</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（三）磋商有效期：响应文件及有关承诺文件有效期为提交响应文件截止时间起90天。</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（四）修正错误</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1.若供应商所递交的响应文件或最后报价中的价格出现大写金额和小写金额不一致的错误，以大写金额修正为准。</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（五）提交响应文件的份数和签署</w:t>
      </w:r>
    </w:p>
    <w:p>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1.响应文件一式</w:t>
      </w:r>
      <w:r>
        <w:rPr>
          <w:rFonts w:hint="eastAsia" w:asciiTheme="minorEastAsia" w:hAnsiTheme="minorEastAsia" w:eastAsiaTheme="minorEastAsia" w:cstheme="minorEastAsia"/>
          <w:sz w:val="24"/>
          <w:szCs w:val="24"/>
          <w:highlight w:val="none"/>
          <w:lang w:eastAsia="zh-CN"/>
        </w:rPr>
        <w:t>三</w:t>
      </w:r>
      <w:r>
        <w:rPr>
          <w:rFonts w:hint="eastAsia" w:asciiTheme="minorEastAsia" w:hAnsiTheme="minorEastAsia" w:eastAsiaTheme="minorEastAsia" w:cstheme="minorEastAsia"/>
          <w:sz w:val="24"/>
          <w:szCs w:val="24"/>
          <w:highlight w:val="none"/>
        </w:rPr>
        <w:t>份，其中正本一份，副本</w:t>
      </w: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份，电子文档一份（电子文档内容应与纸质文件正本一致，</w:t>
      </w:r>
      <w:r>
        <w:rPr>
          <w:rFonts w:hint="eastAsia" w:asciiTheme="minorEastAsia" w:hAnsiTheme="minorEastAsia" w:eastAsiaTheme="minorEastAsia" w:cstheme="minorEastAsia"/>
          <w:b/>
          <w:bCs/>
          <w:sz w:val="24"/>
          <w:szCs w:val="24"/>
          <w:highlight w:val="none"/>
          <w:lang w:eastAsia="zh-CN"/>
        </w:rPr>
        <w:t>为正本签字盖章后的</w:t>
      </w:r>
      <w:r>
        <w:rPr>
          <w:rFonts w:hint="eastAsia" w:asciiTheme="minorEastAsia" w:hAnsiTheme="minorEastAsia" w:eastAsiaTheme="minorEastAsia" w:cstheme="minorEastAsia"/>
          <w:b/>
          <w:bCs/>
          <w:sz w:val="24"/>
          <w:szCs w:val="24"/>
          <w:highlight w:val="none"/>
          <w:lang w:val="en-US" w:eastAsia="zh-CN"/>
        </w:rPr>
        <w:t>PDF版</w:t>
      </w:r>
      <w:r>
        <w:rPr>
          <w:rFonts w:hint="eastAsia" w:asciiTheme="minorEastAsia" w:hAnsiTheme="minorEastAsia" w:eastAsiaTheme="minorEastAsia" w:cstheme="minorEastAsia"/>
          <w:b/>
          <w:bCs/>
          <w:sz w:val="24"/>
          <w:szCs w:val="24"/>
          <w:highlight w:val="none"/>
          <w:lang w:eastAsia="zh-CN"/>
        </w:rPr>
        <w:t>扫描件，</w:t>
      </w:r>
      <w:r>
        <w:rPr>
          <w:rFonts w:hint="eastAsia" w:asciiTheme="minorEastAsia" w:hAnsiTheme="minorEastAsia" w:eastAsiaTheme="minorEastAsia" w:cstheme="minorEastAsia"/>
          <w:b w:val="0"/>
          <w:bCs w:val="0"/>
          <w:sz w:val="24"/>
          <w:szCs w:val="24"/>
          <w:highlight w:val="none"/>
        </w:rPr>
        <w:t>如</w:t>
      </w:r>
      <w:r>
        <w:rPr>
          <w:rFonts w:hint="eastAsia" w:asciiTheme="minorEastAsia" w:hAnsiTheme="minorEastAsia" w:eastAsiaTheme="minorEastAsia" w:cstheme="minorEastAsia"/>
          <w:sz w:val="24"/>
          <w:szCs w:val="24"/>
          <w:highlight w:val="none"/>
        </w:rPr>
        <w:t>不一致以纸质文件正本为准。推荐采用U盘为电子文档载体）；副本可为正本的复印件，应与正本一致，如出现不一致情况以正本为准。</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方正仿宋_GBK" w:hAnsi="宋体" w:eastAsia="方正仿宋_GBK"/>
          <w:sz w:val="24"/>
          <w:highlight w:val="none"/>
        </w:rPr>
        <w:t>响应文件按竞争性磋商文件“第七篇响应文件编制要求”要求签署或盖章。</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（六）响应文件的递交</w:t>
      </w:r>
    </w:p>
    <w:p>
      <w:pPr>
        <w:pStyle w:val="9"/>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1.响应文件的密封与标记</w:t>
      </w:r>
    </w:p>
    <w:p>
      <w:pPr>
        <w:pStyle w:val="9"/>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1.1响应文件的正本、副本以及电子文档均应密封送达磋商地点，应在封套上注明磋商项目名称、供应商名称。若正本、副本以及电子文档分别进行密封的，还应在封套上注明“正本”、“副本”、“电子文档”字样。</w:t>
      </w:r>
    </w:p>
    <w:p>
      <w:pPr>
        <w:pStyle w:val="9"/>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1.2封套的封口处应加盖供应商公章或由法定代表人授权代表签字。</w:t>
      </w:r>
    </w:p>
    <w:p>
      <w:pPr>
        <w:pStyle w:val="9"/>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2.如果响应文件通过邮寄递交，供应商应将响应文件用内、外两层封套密封。</w:t>
      </w:r>
    </w:p>
    <w:p>
      <w:pPr>
        <w:pStyle w:val="9"/>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2.1内层封套的封装与标记同 “1、”款规定。</w:t>
      </w:r>
    </w:p>
    <w:p>
      <w:pPr>
        <w:pStyle w:val="9"/>
        <w:spacing w:line="4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2.2外层封套装入“1、”款所述全部内封资料，并注明项目号、磋商项目编号、磋商项目名称、采购代理机构名称及地址。同时应写明供应商的名称、地址，以便将迟交的响应文件原封退还。</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3.如果未按上述规定进行密封和标记，采购代理机构对响应文件误投、丢失或提前拆封不负责任。</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（七）供应商参与人员</w:t>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各个供应商应当派1-2名代表参与磋商，至少1人应为法定代表人（或其授权代表）或自然人（供应商为自然人）。</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95" w:name="_Toc12816"/>
      <w:bookmarkStart w:id="96" w:name="_Toc4277"/>
      <w:r>
        <w:rPr>
          <w:rFonts w:hint="eastAsia" w:asciiTheme="minorEastAsia" w:hAnsiTheme="minorEastAsia" w:eastAsiaTheme="minorEastAsia" w:cstheme="minorEastAsia"/>
          <w:sz w:val="24"/>
          <w:szCs w:val="24"/>
          <w:highlight w:val="none"/>
        </w:rPr>
        <w:t>四、成交供应商的确认和变更</w:t>
      </w:r>
      <w:bookmarkEnd w:id="95"/>
      <w:bookmarkEnd w:id="96"/>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（一）成交供应商的确认</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（二）成交供应商的变更</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成交供应商拒绝与采购人签订合同的，采购人可以按照评标报告推荐的成交候选供应商顺序，确定排名下一位的候选人为成交供应商，也可以重新开展政府采购活动。</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97" w:name="_Toc29850"/>
      <w:bookmarkStart w:id="98" w:name="_Toc24732"/>
      <w:bookmarkStart w:id="99" w:name="_Toc102227321"/>
      <w:bookmarkStart w:id="100" w:name="_Toc342913395"/>
      <w:r>
        <w:rPr>
          <w:rFonts w:hint="eastAsia" w:asciiTheme="minorEastAsia" w:hAnsiTheme="minorEastAsia" w:eastAsiaTheme="minorEastAsia" w:cstheme="minorEastAsia"/>
          <w:sz w:val="24"/>
          <w:szCs w:val="24"/>
          <w:highlight w:val="none"/>
        </w:rPr>
        <w:t>五、成交通知</w:t>
      </w:r>
      <w:bookmarkEnd w:id="97"/>
      <w:bookmarkEnd w:id="98"/>
      <w:bookmarkEnd w:id="99"/>
      <w:bookmarkEnd w:id="100"/>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（一）成交供应商确定后，采购代理机构将在</w:t>
      </w:r>
      <w:r>
        <w:rPr>
          <w:rFonts w:hint="eastAsia" w:ascii="宋体" w:hAnsi="宋体" w:cs="宋体"/>
          <w:sz w:val="24"/>
          <w:szCs w:val="24"/>
          <w:highlight w:val="none"/>
        </w:rPr>
        <w:t>重庆农业技术推广信息网（</w:t>
      </w:r>
      <w:r>
        <w:rPr>
          <w:highlight w:val="none"/>
        </w:rPr>
        <w:fldChar w:fldCharType="begin"/>
      </w:r>
      <w:r>
        <w:rPr>
          <w:highlight w:val="none"/>
        </w:rPr>
        <w:instrText xml:space="preserve"> HYPERLINK "http://www.cqates.com/Default.aspx" </w:instrText>
      </w:r>
      <w:r>
        <w:rPr>
          <w:highlight w:val="none"/>
        </w:rPr>
        <w:fldChar w:fldCharType="separate"/>
      </w:r>
      <w:r>
        <w:rPr>
          <w:rFonts w:hint="eastAsia" w:ascii="宋体" w:hAnsi="宋体" w:cs="宋体"/>
          <w:sz w:val="24"/>
          <w:szCs w:val="24"/>
          <w:highlight w:val="none"/>
        </w:rPr>
        <w:t>http://www.cqates.com</w:t>
      </w:r>
      <w:r>
        <w:rPr>
          <w:rFonts w:hint="eastAsia" w:ascii="宋体" w:hAnsi="宋体" w:cs="宋体"/>
          <w:sz w:val="24"/>
          <w:szCs w:val="24"/>
          <w:highlight w:val="none"/>
        </w:rPr>
        <w:fldChar w:fldCharType="end"/>
      </w:r>
      <w:r>
        <w:rPr>
          <w:rFonts w:hint="eastAsia" w:ascii="宋体" w:hAnsi="宋体" w:cs="宋体"/>
          <w:sz w:val="24"/>
          <w:szCs w:val="24"/>
          <w:highlight w:val="none"/>
        </w:rPr>
        <w:t>）</w:t>
      </w:r>
      <w:r>
        <w:rPr>
          <w:rFonts w:hint="eastAsia" w:asciiTheme="minorEastAsia" w:hAnsiTheme="minorEastAsia" w:eastAsiaTheme="minorEastAsia" w:cstheme="minorEastAsia"/>
          <w:sz w:val="24"/>
          <w:szCs w:val="24"/>
          <w:highlight w:val="none"/>
        </w:rPr>
        <w:t>上发布成交结果公告。</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（二）结果公告发出同时，采购代理机构将以书面形式发出《成交通知书》。《成交通知书》一经发出即发生法律效力。</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（三）《成交通知书》将作为签订合同的依据。</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101" w:name="_Toc5194"/>
      <w:bookmarkStart w:id="102" w:name="_Toc18158"/>
      <w:r>
        <w:rPr>
          <w:rFonts w:hint="eastAsia" w:asciiTheme="minorEastAsia" w:hAnsiTheme="minorEastAsia" w:eastAsiaTheme="minorEastAsia" w:cstheme="minorEastAsia"/>
          <w:sz w:val="24"/>
          <w:szCs w:val="24"/>
          <w:highlight w:val="none"/>
        </w:rPr>
        <w:t>六、关于质疑和投诉</w:t>
      </w:r>
      <w:bookmarkEnd w:id="101"/>
      <w:bookmarkEnd w:id="102"/>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（一）质疑</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供应商认为采购文件、采购过程和成交结果使自己的权益收到伤害的，可向采购人或采购代理机构以书面形式提出质疑。</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提出质疑的应当是参与所质疑项目采购活动的供应商。 </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1.质疑时限、内容</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1.2供应商提出质疑应当提交质疑函和必要的证明材料，质疑函应当包括下列内容：</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1.2.1供应商的姓名或者名称、地址、邮编、联系人及联系电话；</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1.2.2质疑项目的名称、项目号以及磋商项目编号；</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1.2.3具体、明确的质疑事项和与质疑事项相关的请求；</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1.2.4事实依据；</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1.2.5必要的法律依据；</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1.2.6提出质疑的日期；</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1.2.7营业执照（或事业单位法人证书，或个体工商户营业执照或有效的自然人身份证明、组织机构代码证）复印件；</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1.2.8法定代表人授权委托书原件、法定代表人身份证复印件和其授权代表的身份证复印件（供应商为自然人的提供自然人身份证复印件）；</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2.质疑答复</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采购人、采购代理机构应当在收到供应商的书面质疑后七个工作日内作出答复，并以书面形式通知质疑供应商和其他有关供应商。</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3.其他</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3.2质疑函范本可在财政部门户网站和中国政府采购网下载。</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（二）投诉</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103" w:name="_Toc13399"/>
      <w:bookmarkStart w:id="104" w:name="_Toc23492"/>
      <w:r>
        <w:rPr>
          <w:rFonts w:hint="eastAsia" w:asciiTheme="minorEastAsia" w:hAnsiTheme="minorEastAsia" w:eastAsiaTheme="minorEastAsia" w:cstheme="minorEastAsia"/>
          <w:sz w:val="24"/>
          <w:szCs w:val="24"/>
          <w:highlight w:val="none"/>
        </w:rPr>
        <w:t>七、采购代理服务费</w:t>
      </w:r>
      <w:bookmarkEnd w:id="103"/>
      <w:bookmarkEnd w:id="104"/>
    </w:p>
    <w:p>
      <w:pPr>
        <w:spacing w:line="400" w:lineRule="exact"/>
        <w:ind w:firstLine="360" w:firstLineChars="150"/>
        <w:rPr>
          <w:rFonts w:asciiTheme="minorEastAsia" w:hAnsiTheme="minorEastAsia" w:eastAsiaTheme="minorEastAsia" w:cstheme="minorEastAsia"/>
          <w:sz w:val="24"/>
          <w:szCs w:val="24"/>
          <w:highlight w:val="none"/>
        </w:rPr>
      </w:pPr>
      <w:bookmarkStart w:id="105" w:name="OLE_LINK8"/>
      <w:bookmarkStart w:id="106" w:name="OLE_LINK7"/>
      <w:bookmarkStart w:id="107" w:name="_Toc102227322"/>
      <w:bookmarkStart w:id="108" w:name="_Toc342913396"/>
      <w:bookmarkStart w:id="109" w:name="_Toc15462"/>
      <w:bookmarkStart w:id="110" w:name="_Toc11641055"/>
      <w:bookmarkStart w:id="111" w:name="_Toc12789059"/>
      <w:r>
        <w:rPr>
          <w:rFonts w:hint="eastAsia" w:asciiTheme="minorEastAsia" w:hAnsiTheme="minorEastAsia" w:eastAsiaTheme="minorEastAsia" w:cstheme="minorEastAsia"/>
          <w:sz w:val="24"/>
          <w:szCs w:val="24"/>
          <w:highlight w:val="none"/>
        </w:rPr>
        <w:t>（一）供应商成交后向采购代理机构缴纳采购代理服务费，采购代理服务费的收取标准按照以下标准执行，不足4000元按4000元收取。</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810" w:type="dxa"/>
            <w:tcBorders>
              <w:tl2br w:val="single" w:color="auto" w:sz="4" w:space="0"/>
            </w:tcBorders>
            <w:noWrap/>
          </w:tcPr>
          <w:p>
            <w:pPr>
              <w:spacing w:line="400" w:lineRule="exact"/>
              <w:ind w:firstLine="1320" w:firstLineChars="550"/>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-5715</wp:posOffset>
                      </wp:positionV>
                      <wp:extent cx="13970" cy="5715"/>
                      <wp:effectExtent l="0" t="0" r="0" b="0"/>
                      <wp:wrapNone/>
                      <wp:docPr id="1" name="直接连接符 1"/>
                      <wp:cNvGraphicFramePr/>
                      <a:graphic xmlns:a="http://schemas.openxmlformats.org/drawingml/2006/main">
                        <a:graphicData uri="http://schemas.microsoft.com/office/word/2010/wordprocessingShape">
                          <wps:wsp>
                            <wps:cNvCnPr/>
                            <wps:spPr>
                              <a:xfrm>
                                <a:off x="0" y="0"/>
                                <a:ext cx="13970" cy="57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95pt;margin-top:-0.45pt;height:0.45pt;width:1.1pt;z-index:251659264;mso-width-relative:page;mso-height-relative:page;" filled="f" stroked="t" coordsize="21600,21600" o:allowincell="f" o:gfxdata="UEsDBAoAAAAAAIdO4kAAAAAAAAAAAAAAAAAEAAAAZHJzL1BLAwQUAAAACACHTuJAy5UvetQAAAAG&#10;AQAADwAAAGRycy9kb3ducmV2LnhtbE2OzU7DMBCE70i8g7VIXKrUThEUQpwegNy4UEBct/GSRMTr&#10;NHZ/4OlZTuU0O5rR7Feujn5Qe5piH9hCPjegiJvgem4tvL3W2S2omJAdDoHJwjdFWFXnZyUWLhz4&#10;hfbr1CoZ4VighS6lsdA6Nh15jPMwEkv2GSaPSezUajfhQcb9oBfG3GiPPcuHDkd66Kj5Wu+8hVi/&#10;07b+mTUz83HVBlpsH5+f0NrLi9zcg0p0TKcy/OELOlTCtAk7dlENFrJ8eSdVOUQkz/LrJaiNBQO6&#10;KvV//OoXUEsDBBQAAAAIAIdO4kAK0N718AEAAOcDAAAOAAAAZHJzL2Uyb0RvYy54bWytU0uOEzEQ&#10;3SNxB8t70klQGKaVziwmDBsEkYADVGx32pJ/cnnSySW4ABI7WLFkz20YjkHZ3YRh2GRBL9xV9vNz&#10;vefy8upgDduriNq7hs8mU86UE15qt2v4+3c3T55zhgmcBOOdavhRIb9aPX607EOt5r7zRqrIiMRh&#10;3YeGdymFuqpQdMoCTnxQjhZbHy0kSuOukhF6Yremmk+nz6reRxmiFwqRZtfDIh8Z4zmEvm21UGsv&#10;bq1yaWCNykAiSdjpgHxVqm1bJdKbtkWVmGk4KU1lpEMo3uaxWi2h3kUInRZjCXBOCQ80WdCODj1R&#10;rSEBu436HyqrRfTo2zQR3laDkOIIqZhNH3jztoOgihayGsPJdPx/tOL1fhOZltQJnDmwdOF3H7/9&#10;+PD55/dPNN59/cJm2aQ+YE3Ya7eJY4ZhE7PiQxtt/pMWdijGHk/GqkNigiZnTy8vyHFBK4uL2SIT&#10;Vn92hojppfKW5aDhRrssGmrYv8I0QH9D8rRxrG/45WK+IEagDmzp5im0gVSg25W96I2WN9qYvAPj&#10;bnttIttD7oLyjSX8BcuHrAG7AVeWMgzqToF84SRLx0D+OHoWPJdgleTMKHpFOSrIBNqcgyT1xmVq&#10;VXp01JlNHmzN0dbLY3G7yhndfzFt7NXcYPdziu+/z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5UvetQAAAAGAQAADwAAAAAAAAABACAAAAAiAAAAZHJzL2Rvd25yZXYueG1sUEsBAhQAFAAAAAgA&#10;h07iQArQ3vXwAQAA5wMAAA4AAAAAAAAAAQAgAAAAIw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sz w:val="24"/>
                <w:szCs w:val="24"/>
                <w:highlight w:val="none"/>
              </w:rPr>
              <w:t>采购类型       成交金额（万元）</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货物采购</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服务采购</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100以下</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100-500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0.8%</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500-1000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0.8%</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0.45%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1000-5000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0.25%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5000-10000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0.25%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0.1%</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10000-100000</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0.05%</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0.05%</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810"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1000000以上</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0.01%</w:t>
            </w:r>
          </w:p>
        </w:tc>
        <w:tc>
          <w:tcPr>
            <w:tcW w:w="2273"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0.01%</w:t>
            </w:r>
          </w:p>
        </w:tc>
        <w:tc>
          <w:tcPr>
            <w:tcW w:w="2272" w:type="dxa"/>
            <w:noWrap/>
            <w:vAlign w:val="center"/>
          </w:tcPr>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0.01%</w:t>
            </w:r>
          </w:p>
        </w:tc>
      </w:tr>
    </w:tbl>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注：采购代理服务收费按差额定率累进法计算。例如：某货物采购代理业务成交金额为6000万元，计算采购代理服务收费额如下：</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100万元×1.5%=1.5万元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（500-100）万元×1.1%=4.4万元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（1000-500）×0.8%=4万元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（5000-1000）×0.5%=20万元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（6000-5000）×0.25%=2.5万元</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合计收费=1.5+4.4+4+20+2.5=32.4（万元）</w:t>
      </w:r>
    </w:p>
    <w:p>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服务费以现金、转账等形式支付。</w:t>
      </w:r>
    </w:p>
    <w:p>
      <w:pPr>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成交供应商领取《成交通知书》时一次性支付。</w:t>
      </w:r>
    </w:p>
    <w:bookmarkEnd w:id="105"/>
    <w:bookmarkEnd w:id="106"/>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（二）采购代理服务费缴纳账号：</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户  名：重庆优凯项目管理有限公司</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开户行：中国工商银行股份有限公司重庆金开支行</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账  号：3100087409100060073</w:t>
      </w:r>
    </w:p>
    <w:p>
      <w:pPr>
        <w:pStyle w:val="3"/>
        <w:spacing w:before="0" w:after="0" w:line="400" w:lineRule="exact"/>
        <w:ind w:firstLine="482" w:firstLineChars="200"/>
        <w:rPr>
          <w:rFonts w:asciiTheme="minorEastAsia" w:hAnsiTheme="minorEastAsia" w:eastAsiaTheme="minorEastAsia" w:cstheme="minorEastAsia"/>
          <w:sz w:val="24"/>
          <w:szCs w:val="24"/>
          <w:highlight w:val="none"/>
        </w:rPr>
      </w:pPr>
      <w:bookmarkStart w:id="112" w:name="_Toc25521"/>
      <w:r>
        <w:rPr>
          <w:rFonts w:hint="eastAsia" w:asciiTheme="minorEastAsia" w:hAnsiTheme="minorEastAsia" w:eastAsiaTheme="minorEastAsia" w:cstheme="minorEastAsia"/>
          <w:sz w:val="24"/>
          <w:szCs w:val="24"/>
          <w:highlight w:val="none"/>
        </w:rPr>
        <w:t>八、签订</w:t>
      </w:r>
      <w:bookmarkEnd w:id="107"/>
      <w:r>
        <w:rPr>
          <w:rFonts w:hint="eastAsia" w:asciiTheme="minorEastAsia" w:hAnsiTheme="minorEastAsia" w:eastAsiaTheme="minorEastAsia" w:cstheme="minorEastAsia"/>
          <w:sz w:val="24"/>
          <w:szCs w:val="24"/>
          <w:highlight w:val="none"/>
        </w:rPr>
        <w:t>合同</w:t>
      </w:r>
      <w:bookmarkEnd w:id="108"/>
      <w:bookmarkEnd w:id="109"/>
      <w:bookmarkEnd w:id="112"/>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方正仿宋_GBK" w:hAnsi="方正仿宋_GBK" w:eastAsia="方正仿宋_GBK"/>
          <w:sz w:val="24"/>
          <w:highlight w:val="none"/>
        </w:rPr>
        <w:t>采购人原则上应在成交通知书发出之日起二十日内和成交供应商签订政府采购合同，无正当理由不得拒绝或拖延合同签订</w:t>
      </w:r>
      <w:r>
        <w:rPr>
          <w:rFonts w:hint="eastAsia" w:ascii="方正仿宋_GBK" w:hAnsi="宋体" w:eastAsia="方正仿宋_GBK"/>
          <w:sz w:val="24"/>
          <w:szCs w:val="24"/>
          <w:highlight w:val="none"/>
        </w:rPr>
        <w:t>。所签订的合同不得对竞争性磋商文件和供应商的响应文件作实质性修改。其他未尽事宜由采购人和成交供应商在采购合同中详细约定。</w:t>
      </w:r>
    </w:p>
    <w:p>
      <w:pPr>
        <w:spacing w:line="400" w:lineRule="exact"/>
        <w:ind w:firstLine="360" w:firstLineChars="150"/>
        <w:rPr>
          <w:rFonts w:hint="eastAsia" w:ascii="方正仿宋_GBK" w:hAnsi="宋体" w:eastAsia="方正仿宋_GBK"/>
          <w:sz w:val="24"/>
          <w:szCs w:val="24"/>
          <w:highlight w:val="none"/>
        </w:rPr>
      </w:pPr>
      <w:r>
        <w:rPr>
          <w:rFonts w:hint="eastAsia" w:asciiTheme="minorEastAsia" w:hAnsiTheme="minorEastAsia" w:eastAsiaTheme="minorEastAsia" w:cstheme="minorEastAsia"/>
          <w:sz w:val="24"/>
          <w:szCs w:val="24"/>
          <w:highlight w:val="none"/>
        </w:rPr>
        <w:t>（二）</w:t>
      </w:r>
      <w:r>
        <w:rPr>
          <w:rFonts w:hint="eastAsia" w:ascii="方正仿宋_GBK" w:hAnsi="宋体" w:eastAsia="方正仿宋_GBK"/>
          <w:sz w:val="24"/>
          <w:highlight w:val="none"/>
        </w:rPr>
        <w:t>采购人应当自合同签订之日起7个工作日内，在“政府采购业务管理系统”进行合同登记备案；2个工作日内按相关管理要求在重庆市政府采购网上公告政府采购合同，但政府采购合同中涉及国家秘密、商业秘密的内容除外。未按要求公告及备案的，应当及时进行补充公告及备案。</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（三）竞争性磋商文件、供应商的响应文件及澄清文件等，均为签订政府采购合同的依据。</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（四）合同生效条款由供需双方约定，法律、行政法规规定应当办理批准、登记等手续后生效的合同，依照其规定。</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（五）合同原则上应按照《重庆市政府采购合同》签订，相关单位要求适用合同通用格式版本的，应按其要求另行签订其他合同。</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（六）采购人要求成交供应商提供履约保证金的，应当在竞争性磋商文件中予以约定。成交供应商履约完毕后，采购人根据采购文件规定无息退还其履约保证金。</w:t>
      </w:r>
    </w:p>
    <w:p>
      <w:pPr>
        <w:pStyle w:val="3"/>
        <w:spacing w:before="0" w:after="0" w:line="400" w:lineRule="exact"/>
        <w:ind w:firstLine="482" w:firstLineChars="200"/>
        <w:rPr>
          <w:rFonts w:asciiTheme="minorEastAsia" w:hAnsiTheme="minorEastAsia" w:eastAsiaTheme="minorEastAsia" w:cstheme="minorEastAsia"/>
          <w:sz w:val="24"/>
          <w:highlight w:val="none"/>
        </w:rPr>
      </w:pPr>
      <w:bookmarkStart w:id="113" w:name="_Toc13633"/>
      <w:bookmarkStart w:id="114" w:name="_Toc9429"/>
      <w:bookmarkStart w:id="115" w:name="_Toc14780"/>
      <w:r>
        <w:rPr>
          <w:rFonts w:hint="eastAsia" w:asciiTheme="minorEastAsia" w:hAnsiTheme="minorEastAsia" w:eastAsiaTheme="minorEastAsia" w:cstheme="minorEastAsia"/>
          <w:sz w:val="24"/>
          <w:szCs w:val="24"/>
          <w:highlight w:val="none"/>
        </w:rPr>
        <w:t>九、</w:t>
      </w:r>
      <w:r>
        <w:rPr>
          <w:rFonts w:hint="eastAsia" w:asciiTheme="minorEastAsia" w:hAnsiTheme="minorEastAsia" w:eastAsiaTheme="minorEastAsia" w:cstheme="minorEastAsia"/>
          <w:sz w:val="24"/>
          <w:highlight w:val="none"/>
        </w:rPr>
        <w:t>政府采购信用融资</w:t>
      </w:r>
      <w:bookmarkEnd w:id="113"/>
      <w:bookmarkEnd w:id="114"/>
      <w:bookmarkEnd w:id="115"/>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pPr>
        <w:pStyle w:val="2"/>
        <w:spacing w:before="0" w:after="0" w:line="360" w:lineRule="auto"/>
        <w:jc w:val="center"/>
        <w:rPr>
          <w:rFonts w:asciiTheme="minorEastAsia" w:hAnsiTheme="minorEastAsia" w:eastAsiaTheme="minorEastAsia" w:cstheme="minorEastAsia"/>
          <w:b w:val="0"/>
          <w:sz w:val="36"/>
          <w:szCs w:val="30"/>
          <w:highlight w:val="none"/>
        </w:rPr>
      </w:pPr>
      <w:r>
        <w:rPr>
          <w:rFonts w:hint="eastAsia" w:asciiTheme="minorEastAsia" w:hAnsiTheme="minorEastAsia" w:eastAsiaTheme="minorEastAsia" w:cstheme="minorEastAsia"/>
          <w:sz w:val="36"/>
          <w:szCs w:val="30"/>
          <w:highlight w:val="none"/>
        </w:rPr>
        <w:br w:type="page"/>
      </w:r>
      <w:bookmarkStart w:id="116" w:name="_Toc31385"/>
      <w:bookmarkStart w:id="117" w:name="_Toc4610"/>
      <w:r>
        <w:rPr>
          <w:rFonts w:hint="eastAsia" w:asciiTheme="minorEastAsia" w:hAnsiTheme="minorEastAsia" w:eastAsiaTheme="minorEastAsia" w:cstheme="minorEastAsia"/>
          <w:b w:val="0"/>
          <w:sz w:val="36"/>
          <w:szCs w:val="30"/>
          <w:highlight w:val="none"/>
        </w:rPr>
        <w:t xml:space="preserve">第六篇  </w:t>
      </w:r>
      <w:bookmarkEnd w:id="110"/>
      <w:bookmarkEnd w:id="111"/>
      <w:r>
        <w:rPr>
          <w:rFonts w:hint="eastAsia" w:asciiTheme="minorEastAsia" w:hAnsiTheme="minorEastAsia" w:eastAsiaTheme="minorEastAsia" w:cstheme="minorEastAsia"/>
          <w:b w:val="0"/>
          <w:sz w:val="36"/>
          <w:szCs w:val="30"/>
          <w:highlight w:val="none"/>
        </w:rPr>
        <w:t>政府采购合同</w:t>
      </w:r>
      <w:bookmarkEnd w:id="116"/>
      <w:bookmarkEnd w:id="117"/>
    </w:p>
    <w:p>
      <w:pPr>
        <w:spacing w:line="500" w:lineRule="exact"/>
        <w:jc w:val="center"/>
        <w:rPr>
          <w:rFonts w:asciiTheme="minorEastAsia" w:hAnsiTheme="minorEastAsia" w:eastAsiaTheme="minorEastAsia" w:cstheme="minorEastAsia"/>
          <w:b/>
          <w:sz w:val="44"/>
          <w:highlight w:val="none"/>
        </w:rPr>
      </w:pPr>
      <w:r>
        <w:rPr>
          <w:rFonts w:hint="eastAsia" w:asciiTheme="minorEastAsia" w:hAnsiTheme="minorEastAsia" w:eastAsiaTheme="minorEastAsia" w:cstheme="minorEastAsia"/>
          <w:b/>
          <w:sz w:val="44"/>
          <w:highlight w:val="none"/>
        </w:rPr>
        <w:t>重庆市政府采购合同</w:t>
      </w:r>
    </w:p>
    <w:p>
      <w:pPr>
        <w:spacing w:line="50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（项目号：     ）</w:t>
      </w:r>
    </w:p>
    <w:p>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甲方（需方）：___________________________      计价单位：____________</w:t>
      </w:r>
    </w:p>
    <w:p>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乙方（供方）：___________________________      计量单位：_____________</w:t>
      </w:r>
    </w:p>
    <w:p>
      <w:pPr>
        <w:spacing w:line="500" w:lineRule="exact"/>
        <w:rPr>
          <w:rFonts w:asciiTheme="minorEastAsia" w:hAnsiTheme="minorEastAsia" w:eastAsiaTheme="minorEastAsia" w:cstheme="minorEastAsia"/>
          <w:sz w:val="24"/>
          <w:highlight w:val="none"/>
        </w:rPr>
      </w:pPr>
    </w:p>
    <w:p>
      <w:pPr>
        <w:spacing w:line="500" w:lineRule="exac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经双方协商一致，达成以下购销合同：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磋商项目名称</w:t>
            </w:r>
          </w:p>
        </w:tc>
        <w:tc>
          <w:tcPr>
            <w:tcW w:w="984"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数量</w:t>
            </w:r>
          </w:p>
        </w:tc>
        <w:tc>
          <w:tcPr>
            <w:tcW w:w="1298" w:type="dxa"/>
            <w:gridSpan w:val="2"/>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综合单价</w:t>
            </w:r>
          </w:p>
        </w:tc>
        <w:tc>
          <w:tcPr>
            <w:tcW w:w="1134"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总价</w:t>
            </w:r>
          </w:p>
        </w:tc>
        <w:tc>
          <w:tcPr>
            <w:tcW w:w="1559"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服务时间</w:t>
            </w:r>
          </w:p>
        </w:tc>
        <w:tc>
          <w:tcPr>
            <w:tcW w:w="1567" w:type="dxa"/>
            <w:vAlign w:val="center"/>
          </w:tcPr>
          <w:p>
            <w:pPr>
              <w:spacing w:line="240" w:lineRule="atLeast"/>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984"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298" w:type="dxa"/>
            <w:gridSpan w:val="2"/>
            <w:vAlign w:val="center"/>
          </w:tcPr>
          <w:p>
            <w:pPr>
              <w:spacing w:line="240" w:lineRule="atLeast"/>
              <w:jc w:val="center"/>
              <w:rPr>
                <w:rFonts w:asciiTheme="minorEastAsia" w:hAnsiTheme="minorEastAsia" w:eastAsiaTheme="minorEastAsia" w:cstheme="minorEastAsia"/>
                <w:sz w:val="21"/>
                <w:szCs w:val="21"/>
                <w:highlight w:val="none"/>
              </w:rPr>
            </w:pPr>
          </w:p>
        </w:tc>
        <w:tc>
          <w:tcPr>
            <w:tcW w:w="1134"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559"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567" w:type="dxa"/>
            <w:vAlign w:val="center"/>
          </w:tcPr>
          <w:p>
            <w:pPr>
              <w:spacing w:line="240" w:lineRule="atLeas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984"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298" w:type="dxa"/>
            <w:gridSpan w:val="2"/>
            <w:vAlign w:val="center"/>
          </w:tcPr>
          <w:p>
            <w:pPr>
              <w:spacing w:line="240" w:lineRule="atLeast"/>
              <w:jc w:val="center"/>
              <w:rPr>
                <w:rFonts w:asciiTheme="minorEastAsia" w:hAnsiTheme="minorEastAsia" w:eastAsiaTheme="minorEastAsia" w:cstheme="minorEastAsia"/>
                <w:sz w:val="21"/>
                <w:szCs w:val="21"/>
                <w:highlight w:val="none"/>
              </w:rPr>
            </w:pPr>
          </w:p>
        </w:tc>
        <w:tc>
          <w:tcPr>
            <w:tcW w:w="1134"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559" w:type="dxa"/>
            <w:vAlign w:val="center"/>
          </w:tcPr>
          <w:p>
            <w:pPr>
              <w:spacing w:line="240" w:lineRule="atLeast"/>
              <w:jc w:val="center"/>
              <w:rPr>
                <w:rFonts w:asciiTheme="minorEastAsia" w:hAnsiTheme="minorEastAsia" w:eastAsiaTheme="minorEastAsia" w:cstheme="minorEastAsia"/>
                <w:sz w:val="21"/>
                <w:szCs w:val="21"/>
                <w:highlight w:val="none"/>
              </w:rPr>
            </w:pPr>
          </w:p>
        </w:tc>
        <w:tc>
          <w:tcPr>
            <w:tcW w:w="1567" w:type="dxa"/>
            <w:vAlign w:val="center"/>
          </w:tcPr>
          <w:p>
            <w:pPr>
              <w:spacing w:line="240" w:lineRule="atLeast"/>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5" w:hRule="atLeast"/>
        </w:trPr>
        <w:tc>
          <w:tcPr>
            <w:tcW w:w="9613" w:type="dxa"/>
            <w:gridSpan w:val="7"/>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四、违约责任：</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五、其他约定事项：</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1.采购文件及其补遗文件、响应文件和承诺是本合同不可分割的部分。</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2.本合同如发生争议由双方协商解决，协商不成向需方所在人民法院提请诉讼。</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3.本合同一式__份， 需方__份，供方__份，具同等法律效力。</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需方：</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联系电话：</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授权代表：</w:t>
            </w:r>
          </w:p>
        </w:tc>
        <w:tc>
          <w:tcPr>
            <w:tcW w:w="4984" w:type="dxa"/>
            <w:gridSpan w:val="5"/>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供方：</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地址：</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电话：</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传真：</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开户银行：</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账号：</w:t>
            </w:r>
          </w:p>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授权代表：</w:t>
            </w:r>
          </w:p>
          <w:p>
            <w:pPr>
              <w:widowControl/>
              <w:spacing w:line="240" w:lineRule="atLeast"/>
              <w:jc w:val="lef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9628" w:type="dxa"/>
            <w:gridSpan w:val="8"/>
          </w:tcPr>
          <w:p>
            <w:pPr>
              <w:spacing w:line="240" w:lineRule="atLeast"/>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p>
            <w:pPr>
              <w:spacing w:line="240" w:lineRule="atLeast"/>
              <w:rPr>
                <w:rFonts w:asciiTheme="minorEastAsia" w:hAnsiTheme="minorEastAsia" w:eastAsiaTheme="minorEastAsia" w:cstheme="minorEastAsia"/>
                <w:sz w:val="21"/>
                <w:szCs w:val="21"/>
                <w:highlight w:val="none"/>
              </w:rPr>
            </w:pPr>
          </w:p>
        </w:tc>
      </w:tr>
    </w:tbl>
    <w:p>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签约时间：           年   月   日      签约地点：</w:t>
      </w:r>
    </w:p>
    <w:p>
      <w:pPr>
        <w:tabs>
          <w:tab w:val="left" w:pos="9000"/>
        </w:tabs>
        <w:spacing w:line="276" w:lineRule="auto"/>
        <w:jc w:val="center"/>
        <w:rPr>
          <w:rFonts w:asciiTheme="minorEastAsia" w:hAnsiTheme="minorEastAsia" w:eastAsiaTheme="minorEastAsia" w:cstheme="minorEastAsia"/>
          <w:sz w:val="21"/>
          <w:szCs w:val="21"/>
          <w:highlight w:val="none"/>
        </w:rPr>
        <w:sectPr>
          <w:footerReference r:id="rId8" w:type="default"/>
          <w:footerReference r:id="rId9" w:type="even"/>
          <w:pgSz w:w="11907" w:h="16840"/>
          <w:pgMar w:top="1134" w:right="1191" w:bottom="1134" w:left="1304" w:header="964" w:footer="992" w:gutter="0"/>
          <w:cols w:space="720" w:num="1"/>
          <w:docGrid w:linePitch="312" w:charSpace="0"/>
        </w:sectPr>
      </w:pPr>
    </w:p>
    <w:p>
      <w:pPr>
        <w:pStyle w:val="2"/>
        <w:spacing w:before="0" w:after="0" w:line="360" w:lineRule="auto"/>
        <w:jc w:val="center"/>
        <w:rPr>
          <w:rFonts w:asciiTheme="minorEastAsia" w:hAnsiTheme="minorEastAsia" w:eastAsiaTheme="minorEastAsia" w:cstheme="minorEastAsia"/>
          <w:b w:val="0"/>
          <w:sz w:val="36"/>
          <w:szCs w:val="30"/>
          <w:highlight w:val="none"/>
        </w:rPr>
      </w:pPr>
      <w:bookmarkStart w:id="118" w:name="_Hlt41879464"/>
      <w:bookmarkEnd w:id="118"/>
      <w:bookmarkStart w:id="119" w:name="_Toc23112"/>
      <w:bookmarkStart w:id="120" w:name="_Toc7709"/>
      <w:r>
        <w:rPr>
          <w:rFonts w:hint="eastAsia" w:asciiTheme="minorEastAsia" w:hAnsiTheme="minorEastAsia" w:eastAsiaTheme="minorEastAsia" w:cstheme="minorEastAsia"/>
          <w:b w:val="0"/>
          <w:sz w:val="36"/>
          <w:szCs w:val="30"/>
          <w:highlight w:val="none"/>
        </w:rPr>
        <w:t>第七篇  响应文件编制要求</w:t>
      </w:r>
      <w:bookmarkEnd w:id="119"/>
      <w:bookmarkEnd w:id="120"/>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一、经济部分</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（一）竞争性磋商报价函</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（二）明细报价表</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二、服务部分</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（一）服务响应偏离表</w:t>
      </w:r>
    </w:p>
    <w:p>
      <w:pPr>
        <w:spacing w:line="44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其他资料（格式自定）</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三、商务部分</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（一）商务响应偏离表</w:t>
      </w:r>
    </w:p>
    <w:p>
      <w:pPr>
        <w:spacing w:line="44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二</w:t>
      </w:r>
      <w:r>
        <w:rPr>
          <w:rFonts w:hint="eastAsia" w:asciiTheme="minorEastAsia" w:hAnsiTheme="minorEastAsia" w:eastAsiaTheme="minorEastAsia" w:cstheme="minorEastAsia"/>
          <w:sz w:val="24"/>
          <w:szCs w:val="24"/>
          <w:highlight w:val="none"/>
        </w:rPr>
        <w:t>）其它优惠服务承诺</w:t>
      </w:r>
      <w:r>
        <w:rPr>
          <w:rFonts w:hint="eastAsia" w:asciiTheme="minorEastAsia" w:hAnsiTheme="minorEastAsia" w:eastAsiaTheme="minorEastAsia" w:cstheme="minorEastAsia"/>
          <w:sz w:val="24"/>
          <w:szCs w:val="24"/>
          <w:highlight w:val="none"/>
          <w:lang w:eastAsia="zh-CN"/>
        </w:rPr>
        <w:t>（格式自定）</w:t>
      </w:r>
    </w:p>
    <w:p>
      <w:pPr>
        <w:spacing w:line="44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四、资格条件及其他</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w:t>
      </w:r>
      <w:r>
        <w:rPr>
          <w:rFonts w:hint="eastAsia" w:ascii="方正仿宋_GBK" w:hAnsi="宋体" w:eastAsia="方正仿宋_GBK"/>
          <w:sz w:val="24"/>
          <w:szCs w:val="24"/>
          <w:highlight w:val="none"/>
        </w:rPr>
        <w:t>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（二）法定代表人身份证明书（格式）</w:t>
      </w:r>
    </w:p>
    <w:p>
      <w:pPr>
        <w:snapToGrid w:val="0"/>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（三）法定代表人授权委托书（格式）</w:t>
      </w:r>
    </w:p>
    <w:p>
      <w:pPr>
        <w:snapToGrid w:val="0"/>
        <w:spacing w:line="4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（四）基本资格条件承诺函</w:t>
      </w:r>
    </w:p>
    <w:p>
      <w:pPr>
        <w:snapToGrid w:val="0"/>
        <w:spacing w:line="400" w:lineRule="exact"/>
        <w:ind w:firstLine="480" w:firstLineChars="200"/>
        <w:rPr>
          <w:rFonts w:hint="eastAsia" w:eastAsia="方正仿宋_GBK" w:asciiTheme="minorEastAsia" w:hAnsi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（五）</w:t>
      </w:r>
      <w:r>
        <w:rPr>
          <w:rFonts w:hint="eastAsia" w:ascii="方正仿宋_GBK" w:hAnsi="宋体" w:eastAsia="方正仿宋_GBK"/>
          <w:sz w:val="24"/>
          <w:szCs w:val="24"/>
          <w:highlight w:val="none"/>
        </w:rPr>
        <w:t>特定资格条件证书或证明文件</w:t>
      </w:r>
      <w:r>
        <w:rPr>
          <w:rFonts w:hint="eastAsia" w:ascii="方正仿宋_GBK" w:hAnsi="宋体" w:eastAsia="方正仿宋_GBK"/>
          <w:sz w:val="24"/>
          <w:szCs w:val="24"/>
          <w:highlight w:val="none"/>
          <w:lang w:eastAsia="zh-CN"/>
        </w:rPr>
        <w:t>（如果有）</w:t>
      </w:r>
    </w:p>
    <w:p>
      <w:pPr>
        <w:spacing w:line="44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五、其他应提供的资料</w:t>
      </w:r>
      <w:r>
        <w:rPr>
          <w:rFonts w:hint="eastAsia" w:asciiTheme="minorEastAsia" w:hAnsiTheme="minorEastAsia" w:eastAsiaTheme="minorEastAsia" w:cstheme="minorEastAsia"/>
          <w:sz w:val="24"/>
          <w:szCs w:val="24"/>
          <w:highlight w:val="none"/>
          <w:lang w:eastAsia="zh-CN"/>
        </w:rPr>
        <w:t>（如果有）</w:t>
      </w:r>
    </w:p>
    <w:p>
      <w:pPr>
        <w:spacing w:line="400" w:lineRule="exact"/>
        <w:ind w:firstLine="480" w:firstLineChars="200"/>
        <w:rPr>
          <w:rFonts w:hint="eastAsia" w:ascii="方正仿宋_GBK" w:hAnsi="宋体" w:eastAsia="方正仿宋_GBK"/>
          <w:b/>
          <w:sz w:val="24"/>
          <w:szCs w:val="24"/>
          <w:highlight w:val="none"/>
        </w:rPr>
      </w:pPr>
      <w:r>
        <w:rPr>
          <w:rFonts w:hint="eastAsia" w:ascii="方正仿宋_GBK" w:hAnsi="宋体" w:eastAsia="方正仿宋_GBK"/>
          <w:sz w:val="24"/>
          <w:szCs w:val="24"/>
          <w:highlight w:val="none"/>
        </w:rPr>
        <w:t>（一）中小企业声明函、监狱企业证明文件、残疾人福利性单位声明函</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（二）其他与项目有关的资料</w:t>
      </w:r>
    </w:p>
    <w:p>
      <w:pPr>
        <w:spacing w:line="440" w:lineRule="exact"/>
        <w:ind w:firstLine="480" w:firstLineChars="200"/>
        <w:rPr>
          <w:rFonts w:asciiTheme="minorEastAsia" w:hAnsiTheme="minorEastAsia" w:eastAsiaTheme="minorEastAsia" w:cstheme="minorEastAsia"/>
          <w:sz w:val="24"/>
          <w:szCs w:val="24"/>
          <w:highlight w:val="none"/>
        </w:rPr>
      </w:pPr>
    </w:p>
    <w:p>
      <w:pPr>
        <w:snapToGrid w:val="0"/>
        <w:spacing w:line="360" w:lineRule="auto"/>
        <w:rPr>
          <w:rFonts w:asciiTheme="minorEastAsia" w:hAnsiTheme="minorEastAsia" w:eastAsiaTheme="minorEastAsia" w:cstheme="minorEastAsia"/>
          <w:sz w:val="24"/>
          <w:szCs w:val="24"/>
          <w:highlight w:val="none"/>
          <w:bdr w:val="single" w:color="auto" w:sz="4" w:space="0"/>
        </w:rPr>
        <w:sectPr>
          <w:pgSz w:w="11907" w:h="16840"/>
          <w:pgMar w:top="1134" w:right="1191" w:bottom="1134" w:left="1304" w:header="851" w:footer="992" w:gutter="0"/>
          <w:cols w:space="720" w:num="1"/>
          <w:docGrid w:linePitch="380" w:charSpace="-5735"/>
        </w:sectPr>
      </w:pPr>
    </w:p>
    <w:p>
      <w:pPr>
        <w:pStyle w:val="3"/>
        <w:spacing w:before="0" w:after="0" w:line="360" w:lineRule="auto"/>
        <w:ind w:firstLine="0" w:firstLineChars="0"/>
        <w:rPr>
          <w:rFonts w:asciiTheme="minorEastAsia" w:hAnsiTheme="minorEastAsia" w:eastAsiaTheme="minorEastAsia" w:cstheme="minorEastAsia"/>
          <w:sz w:val="24"/>
          <w:szCs w:val="24"/>
          <w:highlight w:val="none"/>
        </w:rPr>
      </w:pPr>
      <w:bookmarkStart w:id="121" w:name="_Toc313008356"/>
      <w:bookmarkStart w:id="122" w:name="_Toc342913419"/>
      <w:bookmarkStart w:id="123" w:name="_Toc11724"/>
      <w:bookmarkStart w:id="124" w:name="_Toc3738"/>
      <w:bookmarkStart w:id="125" w:name="_Toc313888360"/>
      <w:bookmarkStart w:id="126" w:name="_Toc12789073"/>
      <w:bookmarkStart w:id="127" w:name="_Toc283382454"/>
      <w:r>
        <w:rPr>
          <w:rFonts w:hint="eastAsia" w:asciiTheme="minorEastAsia" w:hAnsiTheme="minorEastAsia" w:eastAsiaTheme="minorEastAsia" w:cstheme="minorEastAsia"/>
          <w:sz w:val="24"/>
          <w:szCs w:val="24"/>
          <w:highlight w:val="none"/>
        </w:rPr>
        <w:t>一、经济部分</w:t>
      </w:r>
      <w:bookmarkEnd w:id="121"/>
      <w:bookmarkEnd w:id="122"/>
      <w:bookmarkEnd w:id="123"/>
      <w:bookmarkEnd w:id="124"/>
      <w:bookmarkEnd w:id="125"/>
    </w:p>
    <w:bookmarkEnd w:id="126"/>
    <w:bookmarkEnd w:id="127"/>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（一）竞争性磋商报价函</w:t>
      </w:r>
    </w:p>
    <w:p>
      <w:pPr>
        <w:tabs>
          <w:tab w:val="left" w:pos="6300"/>
        </w:tabs>
        <w:snapToGrid w:val="0"/>
        <w:spacing w:line="312" w:lineRule="auto"/>
        <w:jc w:val="center"/>
        <w:outlineLvl w:val="0"/>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竞争性磋商报价函</w:t>
      </w:r>
    </w:p>
    <w:p>
      <w:pPr>
        <w:tabs>
          <w:tab w:val="left" w:pos="6300"/>
        </w:tabs>
        <w:snapToGrid w:val="0"/>
        <w:spacing w:line="312"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（采购代理机构名称）</w:t>
      </w:r>
      <w:r>
        <w:rPr>
          <w:rFonts w:hint="eastAsia" w:asciiTheme="minorEastAsia" w:hAnsiTheme="minorEastAsia" w:eastAsiaTheme="minorEastAsia" w:cstheme="minorEastAsia"/>
          <w:sz w:val="24"/>
          <w:szCs w:val="24"/>
          <w:highlight w:val="none"/>
        </w:rPr>
        <w:t>：</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我方收到____________________________（磋商项目名称）的竞争性磋商文件，经详细研究，决定参加该项目的磋商。</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1.愿意按照竞争性磋商文件中的一切要求，提供本项目的服务，初始报价为人民币大写：元整；人民币小写：元。以我公司最后报价为准。</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2.我方现提交的响应文件为：响应文件正本</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份，副本</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份，电子文档</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份。</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3.我方承诺：本次磋商的有效期为90天。</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4.我方完全理解和接受贵方竞争性磋商文件的一切规定和要求及评审办法。</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5.在整个竞争性磋商过程中，我方若有违规行为，接受按照《中华人民共和国政府采购法》和《竞争性磋商文件》之规定给予惩罚。</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7.如果我方成为成交供应商，保证在接到成交通知书后，向采购代理机构交纳竞争性磋商文件规定的采购代理服务费。</w:t>
      </w:r>
    </w:p>
    <w:p>
      <w:pPr>
        <w:tabs>
          <w:tab w:val="left" w:pos="6300"/>
        </w:tabs>
        <w:snapToGrid w:val="0"/>
        <w:spacing w:line="312"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r>
        <w:rPr>
          <w:rFonts w:hint="eastAsia" w:asciiTheme="minorEastAsia" w:hAnsiTheme="minorEastAsia" w:eastAsiaTheme="minorEastAsia" w:cstheme="minorEastAsia"/>
          <w:sz w:val="24"/>
          <w:szCs w:val="28"/>
          <w:highlight w:val="none"/>
        </w:rPr>
        <w:t>我方未</w:t>
      </w:r>
      <w:r>
        <w:rPr>
          <w:rFonts w:hint="eastAsia" w:asciiTheme="minorEastAsia" w:hAnsiTheme="minorEastAsia" w:eastAsiaTheme="minorEastAsia" w:cstheme="minorEastAsia"/>
          <w:sz w:val="24"/>
          <w:szCs w:val="24"/>
          <w:highlight w:val="none"/>
        </w:rPr>
        <w:t>为采购项目提供整体设计、规范编制或者项目管理、监理、检测等服务。</w:t>
      </w:r>
    </w:p>
    <w:p>
      <w:pPr>
        <w:tabs>
          <w:tab w:val="left" w:pos="6300"/>
        </w:tabs>
        <w:snapToGrid w:val="0"/>
        <w:spacing w:line="312" w:lineRule="auto"/>
        <w:ind w:firstLine="570"/>
        <w:rPr>
          <w:rFonts w:hint="eastAsia" w:asciiTheme="minorEastAsia" w:hAnsiTheme="minorEastAsia" w:eastAsiaTheme="minorEastAsia" w:cstheme="minorEastAsia"/>
          <w:sz w:val="24"/>
          <w:szCs w:val="24"/>
          <w:highlight w:val="none"/>
        </w:rPr>
      </w:pPr>
    </w:p>
    <w:p>
      <w:pPr>
        <w:tabs>
          <w:tab w:val="left" w:pos="6300"/>
        </w:tabs>
        <w:snapToGrid w:val="0"/>
        <w:spacing w:line="312" w:lineRule="auto"/>
        <w:ind w:firstLine="570"/>
        <w:rPr>
          <w:rFonts w:hint="eastAsia" w:asciiTheme="minorEastAsia" w:hAnsiTheme="minorEastAsia" w:eastAsiaTheme="minorEastAsia" w:cstheme="minorEastAsia"/>
          <w:sz w:val="24"/>
          <w:szCs w:val="24"/>
          <w:highlight w:val="none"/>
        </w:rPr>
      </w:pP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供应商（公章）：</w:t>
      </w: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地址：  </w:t>
      </w: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电话：                                             传真：</w:t>
      </w: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网址：                                             邮编：</w:t>
      </w:r>
    </w:p>
    <w:p>
      <w:pPr>
        <w:tabs>
          <w:tab w:val="left" w:pos="6300"/>
        </w:tabs>
        <w:snapToGrid w:val="0"/>
        <w:spacing w:line="312" w:lineRule="auto"/>
        <w:ind w:firstLine="57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联系人：</w:t>
      </w:r>
    </w:p>
    <w:p>
      <w:pPr>
        <w:snapToGrid w:val="0"/>
        <w:spacing w:line="312" w:lineRule="auto"/>
        <w:ind w:firstLine="480" w:firstLineChars="200"/>
        <w:rPr>
          <w:rFonts w:asciiTheme="minorEastAsia" w:hAnsiTheme="minorEastAsia" w:eastAsiaTheme="minorEastAsia" w:cstheme="minorEastAsia"/>
          <w:sz w:val="24"/>
          <w:szCs w:val="24"/>
          <w:highlight w:val="none"/>
        </w:rPr>
        <w:sectPr>
          <w:pgSz w:w="11907" w:h="16840"/>
          <w:pgMar w:top="1134" w:right="1191" w:bottom="1134" w:left="1304" w:header="851" w:footer="992" w:gutter="0"/>
          <w:cols w:space="720" w:num="1"/>
          <w:docGrid w:linePitch="380" w:charSpace="-5735"/>
        </w:sectPr>
      </w:pPr>
      <w:r>
        <w:rPr>
          <w:rFonts w:hint="eastAsia" w:asciiTheme="minorEastAsia" w:hAnsiTheme="minorEastAsia" w:eastAsiaTheme="minorEastAsia" w:cstheme="minorEastAsia"/>
          <w:sz w:val="24"/>
          <w:szCs w:val="24"/>
          <w:highlight w:val="none"/>
        </w:rPr>
        <w:t xml:space="preserve">                                                  年   月   日</w:t>
      </w:r>
    </w:p>
    <w:p>
      <w:pPr>
        <w:tabs>
          <w:tab w:val="left" w:pos="2895"/>
        </w:tabs>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（二）明细报价表</w:t>
      </w:r>
    </w:p>
    <w:p>
      <w:pPr>
        <w:jc w:val="center"/>
        <w:rPr>
          <w:rFonts w:asciiTheme="minorEastAsia" w:hAnsiTheme="minorEastAsia" w:eastAsiaTheme="minorEastAsia" w:cstheme="minorEastAsia"/>
          <w:b/>
          <w:szCs w:val="28"/>
          <w:highlight w:val="none"/>
        </w:rPr>
      </w:pPr>
      <w:r>
        <w:rPr>
          <w:rFonts w:hint="eastAsia" w:asciiTheme="minorEastAsia" w:hAnsiTheme="minorEastAsia" w:eastAsiaTheme="minorEastAsia" w:cstheme="minorEastAsia"/>
          <w:b/>
          <w:szCs w:val="28"/>
          <w:highlight w:val="none"/>
        </w:rPr>
        <w:t>明细报价表</w:t>
      </w:r>
    </w:p>
    <w:p>
      <w:pPr>
        <w:spacing w:line="40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项目编号：                             </w:t>
      </w:r>
    </w:p>
    <w:p>
      <w:pPr>
        <w:spacing w:line="400" w:lineRule="exact"/>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 xml:space="preserve">磋商项目名称： </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序号</w:t>
            </w:r>
          </w:p>
        </w:tc>
        <w:tc>
          <w:tcPr>
            <w:tcW w:w="1557"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名称</w:t>
            </w:r>
          </w:p>
        </w:tc>
        <w:tc>
          <w:tcPr>
            <w:tcW w:w="3127"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相关信息</w:t>
            </w:r>
          </w:p>
        </w:tc>
        <w:tc>
          <w:tcPr>
            <w:tcW w:w="1235"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数量</w:t>
            </w:r>
          </w:p>
        </w:tc>
        <w:tc>
          <w:tcPr>
            <w:tcW w:w="1235"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单价</w:t>
            </w:r>
          </w:p>
        </w:tc>
        <w:tc>
          <w:tcPr>
            <w:tcW w:w="1235" w:type="dxa"/>
            <w:vAlign w:val="center"/>
          </w:tcPr>
          <w:p>
            <w:pPr>
              <w:jc w:val="center"/>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w:t>
            </w:r>
          </w:p>
        </w:tc>
        <w:tc>
          <w:tcPr>
            <w:tcW w:w="1557" w:type="dxa"/>
            <w:vAlign w:val="center"/>
          </w:tcPr>
          <w:p>
            <w:pPr>
              <w:jc w:val="center"/>
              <w:rPr>
                <w:rFonts w:asciiTheme="minorEastAsia" w:hAnsiTheme="minorEastAsia" w:eastAsiaTheme="minorEastAsia" w:cstheme="minorEastAsia"/>
                <w:sz w:val="21"/>
                <w:szCs w:val="21"/>
                <w:highlight w:val="none"/>
              </w:rPr>
            </w:pP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人工费</w:t>
            </w: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运输费</w:t>
            </w: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其他费用</w:t>
            </w: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11</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3127" w:type="dxa"/>
          </w:tcPr>
          <w:p>
            <w:pPr>
              <w:jc w:val="center"/>
              <w:rPr>
                <w:rFonts w:asciiTheme="minorEastAsia" w:hAnsiTheme="minorEastAsia" w:eastAsiaTheme="minorEastAsia" w:cstheme="minorEastAsia"/>
                <w:sz w:val="21"/>
                <w:szCs w:val="21"/>
                <w:highlight w:val="none"/>
              </w:rPr>
            </w:pPr>
          </w:p>
        </w:tc>
        <w:tc>
          <w:tcPr>
            <w:tcW w:w="1235"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p>
        </w:tc>
        <w:tc>
          <w:tcPr>
            <w:tcW w:w="1235" w:type="dxa"/>
          </w:tcPr>
          <w:p>
            <w:pPr>
              <w:jc w:val="center"/>
              <w:rPr>
                <w:rFonts w:asciiTheme="minorEastAsia" w:hAnsiTheme="minorEastAsia" w:eastAsiaTheme="minorEastAsia" w:cstheme="minorEastAsia"/>
                <w:sz w:val="21"/>
                <w:szCs w:val="21"/>
                <w:highlight w:val="none"/>
              </w:rPr>
            </w:pPr>
          </w:p>
        </w:tc>
        <w:tc>
          <w:tcPr>
            <w:tcW w:w="1235" w:type="dxa"/>
          </w:tcPr>
          <w:p>
            <w:pPr>
              <w:jc w:val="center"/>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7"/>
              <w:spacing w:line="240" w:lineRule="atLeast"/>
              <w:ind w:left="3920"/>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w:t>
            </w:r>
          </w:p>
        </w:tc>
        <w:tc>
          <w:tcPr>
            <w:tcW w:w="1557" w:type="dxa"/>
            <w:vAlign w:val="center"/>
          </w:tcPr>
          <w:p>
            <w:pPr>
              <w:jc w:val="center"/>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总计</w:t>
            </w:r>
          </w:p>
        </w:tc>
        <w:tc>
          <w:tcPr>
            <w:tcW w:w="6832" w:type="dxa"/>
            <w:gridSpan w:val="4"/>
          </w:tcPr>
          <w:p>
            <w:pPr>
              <w:rPr>
                <w:rFonts w:asciiTheme="minorEastAsia" w:hAnsiTheme="minorEastAsia" w:eastAsiaTheme="minorEastAsia" w:cstheme="minorEastAsia"/>
                <w:sz w:val="21"/>
                <w:szCs w:val="21"/>
                <w:highlight w:val="none"/>
              </w:rPr>
            </w:pPr>
          </w:p>
        </w:tc>
      </w:tr>
    </w:tbl>
    <w:p>
      <w:pPr>
        <w:snapToGrid w:val="0"/>
        <w:spacing w:line="500" w:lineRule="exact"/>
        <w:ind w:firstLine="480" w:firstLineChars="200"/>
        <w:rPr>
          <w:rFonts w:asciiTheme="minorEastAsia" w:hAnsiTheme="minorEastAsia" w:eastAsiaTheme="minorEastAsia" w:cstheme="minorEastAsia"/>
          <w:sz w:val="24"/>
          <w:szCs w:val="28"/>
          <w:highlight w:val="none"/>
        </w:rPr>
      </w:pPr>
    </w:p>
    <w:p>
      <w:pPr>
        <w:snapToGrid w:val="0"/>
        <w:spacing w:line="500" w:lineRule="exact"/>
        <w:ind w:firstLine="480" w:firstLineChars="20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注：1.供应商应完整填写本表。</w:t>
      </w:r>
    </w:p>
    <w:p>
      <w:pPr>
        <w:snapToGrid w:val="0"/>
        <w:spacing w:line="500" w:lineRule="exact"/>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 xml:space="preserve">        2.该表可扩展</w:t>
      </w:r>
      <w:bookmarkStart w:id="128" w:name="OLE_LINK2"/>
      <w:bookmarkStart w:id="129" w:name="OLE_LINK1"/>
      <w:r>
        <w:rPr>
          <w:rFonts w:hint="eastAsia" w:asciiTheme="minorEastAsia" w:hAnsiTheme="minorEastAsia" w:eastAsiaTheme="minorEastAsia" w:cstheme="minorEastAsia"/>
          <w:sz w:val="24"/>
          <w:szCs w:val="28"/>
          <w:highlight w:val="none"/>
        </w:rPr>
        <w:t>，并逐页签字或盖章。</w:t>
      </w:r>
      <w:bookmarkEnd w:id="128"/>
      <w:bookmarkEnd w:id="129"/>
    </w:p>
    <w:p>
      <w:pPr>
        <w:pStyle w:val="15"/>
        <w:spacing w:line="360" w:lineRule="auto"/>
        <w:rPr>
          <w:rFonts w:asciiTheme="minorEastAsia" w:hAnsiTheme="minorEastAsia" w:eastAsiaTheme="minorEastAsia" w:cstheme="minorEastAsia"/>
          <w:sz w:val="24"/>
          <w:szCs w:val="24"/>
          <w:highlight w:val="none"/>
        </w:rPr>
      </w:pPr>
    </w:p>
    <w:p>
      <w:pPr>
        <w:pStyle w:val="15"/>
        <w:spacing w:line="360" w:lineRule="auto"/>
        <w:rPr>
          <w:rFonts w:asciiTheme="minorEastAsia" w:hAnsiTheme="minorEastAsia" w:eastAsiaTheme="minorEastAsia" w:cstheme="minorEastAsia"/>
          <w:sz w:val="24"/>
          <w:szCs w:val="24"/>
          <w:highlight w:val="none"/>
        </w:rPr>
      </w:pPr>
    </w:p>
    <w:p>
      <w:pPr>
        <w:rPr>
          <w:rFonts w:asciiTheme="minorEastAsia" w:hAnsiTheme="minorEastAsia" w:eastAsiaTheme="minorEastAsia" w:cstheme="minorEastAsia"/>
          <w:highlight w:val="none"/>
        </w:rPr>
      </w:pPr>
    </w:p>
    <w:p>
      <w:pPr>
        <w:rPr>
          <w:rFonts w:asciiTheme="minorEastAsia" w:hAnsiTheme="minorEastAsia" w:eastAsiaTheme="minorEastAsia" w:cstheme="minorEastAsia"/>
          <w:highlight w:val="none"/>
        </w:rPr>
      </w:pPr>
    </w:p>
    <w:p>
      <w:pPr>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 xml:space="preserve">                                                   供应商名称（公章）：</w:t>
      </w:r>
    </w:p>
    <w:p>
      <w:pPr>
        <w:spacing w:line="360" w:lineRule="auto"/>
        <w:ind w:right="480" w:firstLine="6480" w:firstLineChars="27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pPr>
        <w:snapToGrid w:val="0"/>
        <w:spacing w:line="360" w:lineRule="auto"/>
        <w:ind w:firstLine="480" w:firstLineChars="200"/>
        <w:rPr>
          <w:rFonts w:asciiTheme="minorEastAsia" w:hAnsiTheme="minorEastAsia" w:eastAsiaTheme="minorEastAsia" w:cstheme="minorEastAsia"/>
          <w:sz w:val="24"/>
          <w:szCs w:val="24"/>
          <w:highlight w:val="none"/>
          <w:bdr w:val="single" w:color="auto" w:sz="4" w:space="0"/>
        </w:rPr>
        <w:sectPr>
          <w:headerReference r:id="rId10" w:type="default"/>
          <w:pgSz w:w="11907" w:h="16840"/>
          <w:pgMar w:top="1134" w:right="1191" w:bottom="1134" w:left="1304" w:header="851" w:footer="992" w:gutter="0"/>
          <w:cols w:space="720" w:num="1"/>
          <w:docGrid w:linePitch="380" w:charSpace="-5735"/>
        </w:sectPr>
      </w:pPr>
    </w:p>
    <w:p>
      <w:pPr>
        <w:pStyle w:val="3"/>
        <w:spacing w:before="0" w:after="0" w:line="360" w:lineRule="auto"/>
        <w:ind w:firstLine="0" w:firstLineChars="0"/>
        <w:rPr>
          <w:rFonts w:asciiTheme="minorEastAsia" w:hAnsiTheme="minorEastAsia" w:eastAsiaTheme="minorEastAsia" w:cstheme="minorEastAsia"/>
          <w:sz w:val="24"/>
          <w:szCs w:val="24"/>
          <w:highlight w:val="none"/>
        </w:rPr>
      </w:pPr>
      <w:bookmarkStart w:id="130" w:name="_Toc313008357"/>
      <w:bookmarkStart w:id="131" w:name="_Toc342913420"/>
      <w:bookmarkStart w:id="132" w:name="_Toc5753"/>
      <w:bookmarkStart w:id="133" w:name="_Toc313888361"/>
      <w:bookmarkStart w:id="134" w:name="_Toc4005"/>
      <w:r>
        <w:rPr>
          <w:rFonts w:hint="eastAsia" w:asciiTheme="minorEastAsia" w:hAnsiTheme="minorEastAsia" w:eastAsiaTheme="minorEastAsia" w:cstheme="minorEastAsia"/>
          <w:sz w:val="24"/>
          <w:szCs w:val="24"/>
          <w:highlight w:val="none"/>
        </w:rPr>
        <w:t>二、服务部分</w:t>
      </w:r>
      <w:bookmarkEnd w:id="130"/>
      <w:bookmarkEnd w:id="131"/>
      <w:bookmarkEnd w:id="132"/>
      <w:bookmarkEnd w:id="133"/>
      <w:bookmarkEnd w:id="134"/>
    </w:p>
    <w:p>
      <w:pPr>
        <w:tabs>
          <w:tab w:val="left" w:pos="6300"/>
        </w:tabs>
        <w:snapToGrid w:val="0"/>
        <w:spacing w:line="500" w:lineRule="exact"/>
        <w:ind w:firstLine="57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 w:val="24"/>
          <w:szCs w:val="24"/>
          <w:highlight w:val="none"/>
          <w:lang w:eastAsia="zh-CN"/>
        </w:rPr>
        <w:t>（一）</w:t>
      </w:r>
      <w:r>
        <w:rPr>
          <w:rFonts w:hint="eastAsia" w:asciiTheme="minorEastAsia" w:hAnsiTheme="minorEastAsia" w:eastAsiaTheme="minorEastAsia" w:cstheme="minorEastAsia"/>
          <w:sz w:val="24"/>
          <w:szCs w:val="24"/>
          <w:highlight w:val="none"/>
        </w:rPr>
        <w:t>服务响应偏离表</w:t>
      </w:r>
    </w:p>
    <w:p>
      <w:pPr>
        <w:spacing w:line="40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w:t>
      </w:r>
      <w:r>
        <w:rPr>
          <w:rFonts w:hint="eastAsia" w:asciiTheme="minorEastAsia" w:hAnsiTheme="minorEastAsia" w:eastAsiaTheme="minorEastAsia" w:cstheme="minorEastAsia"/>
          <w:sz w:val="24"/>
          <w:szCs w:val="24"/>
          <w:highlight w:val="none"/>
          <w:lang w:eastAsia="zh-CN"/>
        </w:rPr>
        <w:t>编</w:t>
      </w:r>
      <w:r>
        <w:rPr>
          <w:rFonts w:hint="eastAsia" w:asciiTheme="minorEastAsia" w:hAnsiTheme="minorEastAsia" w:eastAsiaTheme="minorEastAsia" w:cstheme="minorEastAsia"/>
          <w:sz w:val="24"/>
          <w:szCs w:val="24"/>
          <w:highlight w:val="none"/>
        </w:rPr>
        <w:t xml:space="preserve">号：                               </w:t>
      </w:r>
    </w:p>
    <w:p>
      <w:pPr>
        <w:pStyle w:val="10"/>
        <w:tabs>
          <w:tab w:val="left" w:pos="6300"/>
        </w:tabs>
        <w:snapToGrid w:val="0"/>
        <w:spacing w:line="400" w:lineRule="exact"/>
        <w:ind w:firstLine="480" w:firstLineChars="200"/>
        <w:outlineLvl w:val="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磋商项目名称：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序号</w:t>
            </w: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采购需求</w:t>
            </w: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响应情况</w:t>
            </w: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240" w:lineRule="auto"/>
              <w:jc w:val="left"/>
              <w:outlineLvl w:val="0"/>
              <w:rPr>
                <w:rFonts w:asciiTheme="minorEastAsia" w:hAnsiTheme="minorEastAsia" w:eastAsiaTheme="minorEastAsia" w:cstheme="minorEastAsia"/>
                <w:sz w:val="21"/>
                <w:szCs w:val="21"/>
                <w:highlight w:val="none"/>
              </w:rPr>
            </w:pPr>
            <w:r>
              <w:rPr>
                <w:rFonts w:ascii="方正仿宋_GBK" w:hAnsi="仿宋" w:eastAsia="方正仿宋_GBK"/>
                <w:sz w:val="21"/>
                <w:szCs w:val="21"/>
                <w:highlight w:val="none"/>
              </w:rPr>
              <w:t>提醒</w:t>
            </w:r>
            <w:r>
              <w:rPr>
                <w:rFonts w:hint="eastAsia" w:ascii="方正仿宋_GBK" w:hAnsi="仿宋" w:eastAsia="方正仿宋_GBK"/>
                <w:sz w:val="21"/>
                <w:szCs w:val="21"/>
                <w:highlight w:val="none"/>
              </w:rPr>
              <w:t>：</w:t>
            </w:r>
            <w:r>
              <w:rPr>
                <w:rFonts w:ascii="方正仿宋_GBK" w:hAnsi="仿宋" w:eastAsia="方正仿宋_GBK"/>
                <w:sz w:val="21"/>
                <w:szCs w:val="21"/>
                <w:highlight w:val="none"/>
              </w:rPr>
              <w:t>请注明</w:t>
            </w:r>
            <w:r>
              <w:rPr>
                <w:rFonts w:hint="eastAsia" w:ascii="方正仿宋_GBK" w:hAnsi="仿宋" w:eastAsia="方正仿宋_GBK"/>
                <w:sz w:val="21"/>
                <w:szCs w:val="21"/>
                <w:highlight w:val="none"/>
              </w:rPr>
              <w:t>技术参数</w:t>
            </w:r>
            <w:r>
              <w:rPr>
                <w:rFonts w:ascii="方正仿宋_GBK" w:hAnsi="仿宋" w:eastAsia="方正仿宋_GBK"/>
                <w:sz w:val="21"/>
                <w:szCs w:val="21"/>
                <w:highlight w:val="none"/>
              </w:rPr>
              <w:t>或具体内容以及</w:t>
            </w:r>
            <w:r>
              <w:rPr>
                <w:rFonts w:hint="eastAsia" w:ascii="方正仿宋_GBK" w:hAnsi="仿宋" w:eastAsia="方正仿宋_GBK"/>
                <w:sz w:val="21"/>
                <w:szCs w:val="21"/>
                <w:highlight w:val="none"/>
              </w:rPr>
              <w:t>响应文件</w:t>
            </w:r>
            <w:r>
              <w:rPr>
                <w:rFonts w:ascii="方正仿宋_GBK" w:hAnsi="仿宋" w:eastAsia="方正仿宋_GBK"/>
                <w:sz w:val="21"/>
                <w:szCs w:val="21"/>
                <w:highlight w:val="none"/>
              </w:rPr>
              <w:t>中</w:t>
            </w:r>
            <w:r>
              <w:rPr>
                <w:rFonts w:hint="eastAsia" w:ascii="方正仿宋_GBK" w:hAnsi="仿宋" w:eastAsia="方正仿宋_GBK"/>
                <w:sz w:val="21"/>
                <w:szCs w:val="21"/>
                <w:highlight w:val="none"/>
              </w:rPr>
              <w:t>技术参数</w:t>
            </w:r>
            <w:r>
              <w:rPr>
                <w:rFonts w:ascii="方正仿宋_GBK" w:hAnsi="仿宋" w:eastAsia="方正仿宋_GBK"/>
                <w:sz w:val="21"/>
                <w:szCs w:val="21"/>
                <w:highlight w:val="none"/>
              </w:rPr>
              <w:t>或</w:t>
            </w:r>
            <w:r>
              <w:rPr>
                <w:rFonts w:hint="eastAsia" w:ascii="方正仿宋_GBK" w:hAnsi="仿宋" w:eastAsia="方正仿宋_GBK"/>
                <w:sz w:val="21"/>
                <w:szCs w:val="21"/>
                <w:highlight w:val="none"/>
              </w:rPr>
              <w:t>具体</w:t>
            </w:r>
            <w:r>
              <w:rPr>
                <w:rFonts w:ascii="方正仿宋_GBK" w:hAnsi="仿宋" w:eastAsia="方正仿宋_GBK"/>
                <w:sz w:val="21"/>
                <w:szCs w:val="21"/>
                <w:highlight w:val="none"/>
              </w:rPr>
              <w:t>内容</w:t>
            </w:r>
            <w:r>
              <w:rPr>
                <w:rFonts w:hint="eastAsia" w:ascii="方正仿宋_GBK" w:hAnsi="仿宋" w:eastAsia="方正仿宋_GBK"/>
                <w:sz w:val="21"/>
                <w:szCs w:val="21"/>
                <w:highlight w:val="none"/>
              </w:rPr>
              <w:t>的</w:t>
            </w:r>
            <w:r>
              <w:rPr>
                <w:rFonts w:ascii="方正仿宋_GBK" w:hAnsi="仿宋" w:eastAsia="方正仿宋_GBK"/>
                <w:sz w:val="21"/>
                <w:szCs w:val="21"/>
                <w:highlight w:val="none"/>
              </w:rPr>
              <w:t>位置（</w:t>
            </w:r>
            <w:r>
              <w:rPr>
                <w:rFonts w:hint="eastAsia" w:ascii="方正仿宋_GBK" w:hAnsi="仿宋" w:eastAsia="方正仿宋_GBK"/>
                <w:sz w:val="21"/>
                <w:szCs w:val="21"/>
                <w:highlight w:val="none"/>
              </w:rPr>
              <w:t>页码</w:t>
            </w:r>
            <w:r>
              <w:rPr>
                <w:rFonts w:ascii="方正仿宋_GBK" w:hAnsi="仿宋" w:eastAsia="方正仿宋_GBK"/>
                <w:sz w:val="21"/>
                <w:szCs w:val="21"/>
                <w:highlight w:val="none"/>
              </w:rPr>
              <w:t>）</w:t>
            </w: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658"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759"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c>
          <w:tcPr>
            <w:tcW w:w="2067" w:type="dxa"/>
            <w:vAlign w:val="center"/>
          </w:tcPr>
          <w:p>
            <w:pPr>
              <w:tabs>
                <w:tab w:val="left" w:pos="6300"/>
              </w:tabs>
              <w:snapToGrid w:val="0"/>
              <w:spacing w:line="500" w:lineRule="exact"/>
              <w:jc w:val="center"/>
              <w:outlineLvl w:val="0"/>
              <w:rPr>
                <w:rFonts w:asciiTheme="minorEastAsia" w:hAnsiTheme="minorEastAsia" w:eastAsiaTheme="minorEastAsia" w:cstheme="minorEastAsia"/>
                <w:sz w:val="21"/>
                <w:szCs w:val="21"/>
                <w:highlight w:val="none"/>
              </w:rPr>
            </w:pPr>
          </w:p>
        </w:tc>
      </w:tr>
    </w:tbl>
    <w:p>
      <w:pPr>
        <w:spacing w:line="500" w:lineRule="exact"/>
        <w:ind w:firstLine="600" w:firstLineChars="25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p>
    <w:p>
      <w:pPr>
        <w:spacing w:line="500" w:lineRule="exact"/>
        <w:rPr>
          <w:rFonts w:asciiTheme="minorEastAsia" w:hAnsiTheme="minorEastAsia" w:eastAsiaTheme="minorEastAsia" w:cstheme="minorEastAsia"/>
          <w:sz w:val="24"/>
          <w:szCs w:val="28"/>
          <w:highlight w:val="none"/>
        </w:rPr>
      </w:pPr>
    </w:p>
    <w:p>
      <w:pPr>
        <w:spacing w:line="500" w:lineRule="exact"/>
        <w:ind w:firstLine="720" w:firstLineChars="30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（供应商公章）                               （签字或盖章）</w:t>
      </w: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 xml:space="preserve">                                              年     月     日</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highlight w:val="none"/>
        </w:rPr>
        <w:t>.本表即为对本项目“第二篇  项目服务需求”中所列服务要求进行比较和响应；</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3.该表可扩展</w:t>
      </w:r>
      <w:r>
        <w:rPr>
          <w:rFonts w:hint="eastAsia" w:asciiTheme="minorEastAsia" w:hAnsiTheme="minorEastAsia" w:eastAsiaTheme="minorEastAsia" w:cstheme="minorEastAsia"/>
          <w:sz w:val="24"/>
          <w:szCs w:val="28"/>
          <w:highlight w:val="none"/>
        </w:rPr>
        <w:t>，并逐页签字或盖章</w:t>
      </w:r>
      <w:r>
        <w:rPr>
          <w:rFonts w:hint="eastAsia" w:asciiTheme="minorEastAsia" w:hAnsiTheme="minorEastAsia" w:eastAsiaTheme="minorEastAsia" w:cstheme="minorEastAsia"/>
          <w:sz w:val="24"/>
          <w:highlight w:val="none"/>
        </w:rPr>
        <w:t>；</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4.可附相关支撑材料。（格式自定）</w:t>
      </w:r>
    </w:p>
    <w:p>
      <w:pPr>
        <w:tabs>
          <w:tab w:val="left" w:pos="6300"/>
        </w:tabs>
        <w:snapToGrid w:val="0"/>
        <w:spacing w:line="500" w:lineRule="exact"/>
        <w:ind w:firstLine="570"/>
        <w:rPr>
          <w:rFonts w:hint="eastAsia" w:asciiTheme="minorEastAsia" w:hAnsiTheme="minorEastAsia" w:eastAsiaTheme="minorEastAsia" w:cstheme="minorEastAsia"/>
          <w:szCs w:val="24"/>
          <w:highlight w:val="none"/>
          <w:lang w:eastAsia="zh-CN"/>
        </w:rPr>
      </w:pPr>
      <w:r>
        <w:rPr>
          <w:rFonts w:hint="eastAsia" w:asciiTheme="minorEastAsia" w:hAnsiTheme="minorEastAsia" w:eastAsiaTheme="minorEastAsia" w:cstheme="minorEastAsia"/>
          <w:szCs w:val="24"/>
          <w:highlight w:val="none"/>
        </w:rPr>
        <w:br w:type="page"/>
      </w: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z w:val="24"/>
          <w:szCs w:val="24"/>
          <w:highlight w:val="none"/>
          <w:lang w:eastAsia="zh-CN"/>
        </w:rPr>
        <w:t>其他资料（格式自定）</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p>
    <w:p>
      <w:pPr>
        <w:pStyle w:val="3"/>
        <w:spacing w:before="0" w:after="0"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val="0"/>
          <w:highlight w:val="none"/>
        </w:rPr>
        <w:br w:type="page"/>
      </w:r>
      <w:bookmarkStart w:id="135" w:name="_Toc342913421"/>
      <w:bookmarkStart w:id="136" w:name="_Toc313008358"/>
      <w:bookmarkStart w:id="137" w:name="_Toc8751"/>
      <w:bookmarkStart w:id="138" w:name="_Toc16885"/>
      <w:bookmarkStart w:id="139" w:name="_Toc313888362"/>
      <w:r>
        <w:rPr>
          <w:rFonts w:hint="eastAsia" w:asciiTheme="minorEastAsia" w:hAnsiTheme="minorEastAsia" w:eastAsiaTheme="minorEastAsia" w:cstheme="minorEastAsia"/>
          <w:sz w:val="24"/>
          <w:szCs w:val="24"/>
          <w:highlight w:val="none"/>
        </w:rPr>
        <w:t>三、商务部分</w:t>
      </w:r>
      <w:bookmarkEnd w:id="135"/>
      <w:bookmarkEnd w:id="136"/>
      <w:bookmarkEnd w:id="137"/>
      <w:bookmarkEnd w:id="138"/>
      <w:bookmarkEnd w:id="139"/>
    </w:p>
    <w:p>
      <w:pPr>
        <w:spacing w:line="360" w:lineRule="auto"/>
        <w:ind w:firstLine="480" w:firstLineChars="200"/>
        <w:rPr>
          <w:rFonts w:asciiTheme="minorEastAsia" w:hAnsiTheme="minorEastAsia" w:eastAsiaTheme="minorEastAsia" w:cstheme="minorEastAsia"/>
          <w:sz w:val="24"/>
          <w:szCs w:val="24"/>
          <w:highlight w:val="none"/>
        </w:rPr>
      </w:pPr>
      <w:bookmarkStart w:id="140" w:name="_Toc283382459"/>
      <w:r>
        <w:rPr>
          <w:rFonts w:hint="eastAsia" w:asciiTheme="minorEastAsia" w:hAnsiTheme="minorEastAsia" w:eastAsiaTheme="minorEastAsia" w:cstheme="minorEastAsia"/>
          <w:sz w:val="24"/>
          <w:szCs w:val="24"/>
          <w:highlight w:val="none"/>
        </w:rPr>
        <w:t>（一）商务响应偏离表</w:t>
      </w:r>
    </w:p>
    <w:p>
      <w:pPr>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项目编号：                           </w:t>
      </w:r>
    </w:p>
    <w:p>
      <w:pPr>
        <w:snapToGrid w:val="0"/>
        <w:spacing w:line="400" w:lineRule="exact"/>
        <w:ind w:firstLine="360" w:firstLineChars="15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磋商项目名称： </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snapToGrid w:val="0"/>
              <w:spacing w:line="360" w:lineRule="auto"/>
              <w:ind w:firstLine="465"/>
              <w:rPr>
                <w:rFonts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序号</w:t>
            </w: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磋商项目商务需求</w:t>
            </w: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响应情况</w:t>
            </w: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r>
              <w:rPr>
                <w:rFonts w:hint="eastAsia" w:asciiTheme="minorEastAsia" w:hAnsiTheme="minorEastAsia" w:eastAsiaTheme="minorEastAsia" w:cstheme="minorEastAsia"/>
                <w:sz w:val="21"/>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r>
              <w:rPr>
                <w:rFonts w:ascii="方正仿宋_GBK" w:hAnsi="仿宋" w:eastAsia="方正仿宋_GBK"/>
                <w:sz w:val="21"/>
                <w:szCs w:val="21"/>
                <w:highlight w:val="none"/>
              </w:rPr>
              <w:t>提醒</w:t>
            </w:r>
            <w:r>
              <w:rPr>
                <w:rFonts w:hint="eastAsia" w:ascii="方正仿宋_GBK" w:hAnsi="仿宋" w:eastAsia="方正仿宋_GBK"/>
                <w:sz w:val="21"/>
                <w:szCs w:val="21"/>
                <w:highlight w:val="none"/>
              </w:rPr>
              <w:t>：</w:t>
            </w:r>
            <w:r>
              <w:rPr>
                <w:rFonts w:ascii="方正仿宋_GBK" w:hAnsi="仿宋" w:eastAsia="方正仿宋_GBK"/>
                <w:sz w:val="21"/>
                <w:szCs w:val="21"/>
                <w:highlight w:val="none"/>
              </w:rPr>
              <w:t>请注明具体内容以及</w:t>
            </w:r>
            <w:r>
              <w:rPr>
                <w:rFonts w:hint="eastAsia" w:ascii="方正仿宋_GBK" w:hAnsi="仿宋" w:eastAsia="方正仿宋_GBK"/>
                <w:sz w:val="21"/>
                <w:szCs w:val="21"/>
                <w:highlight w:val="none"/>
              </w:rPr>
              <w:t>响应文件</w:t>
            </w:r>
            <w:r>
              <w:rPr>
                <w:rFonts w:ascii="方正仿宋_GBK" w:hAnsi="仿宋" w:eastAsia="方正仿宋_GBK"/>
                <w:sz w:val="21"/>
                <w:szCs w:val="21"/>
                <w:highlight w:val="none"/>
              </w:rPr>
              <w:t>中</w:t>
            </w:r>
            <w:r>
              <w:rPr>
                <w:rFonts w:hint="eastAsia" w:ascii="方正仿宋_GBK" w:hAnsi="仿宋" w:eastAsia="方正仿宋_GBK"/>
                <w:sz w:val="21"/>
                <w:szCs w:val="21"/>
                <w:highlight w:val="none"/>
              </w:rPr>
              <w:t>具体</w:t>
            </w:r>
            <w:r>
              <w:rPr>
                <w:rFonts w:ascii="方正仿宋_GBK" w:hAnsi="仿宋" w:eastAsia="方正仿宋_GBK"/>
                <w:sz w:val="21"/>
                <w:szCs w:val="21"/>
                <w:highlight w:val="none"/>
              </w:rPr>
              <w:t>内容</w:t>
            </w:r>
            <w:r>
              <w:rPr>
                <w:rFonts w:hint="eastAsia" w:ascii="方正仿宋_GBK" w:hAnsi="仿宋" w:eastAsia="方正仿宋_GBK"/>
                <w:sz w:val="21"/>
                <w:szCs w:val="21"/>
                <w:highlight w:val="none"/>
              </w:rPr>
              <w:t>的</w:t>
            </w:r>
            <w:r>
              <w:rPr>
                <w:rFonts w:ascii="方正仿宋_GBK" w:hAnsi="仿宋" w:eastAsia="方正仿宋_GBK"/>
                <w:sz w:val="21"/>
                <w:szCs w:val="21"/>
                <w:highlight w:val="none"/>
              </w:rPr>
              <w:t>位置（</w:t>
            </w:r>
            <w:r>
              <w:rPr>
                <w:rFonts w:hint="eastAsia" w:ascii="方正仿宋_GBK" w:hAnsi="仿宋" w:eastAsia="方正仿宋_GBK"/>
                <w:sz w:val="21"/>
                <w:szCs w:val="21"/>
                <w:highlight w:val="none"/>
              </w:rPr>
              <w:t>页码</w:t>
            </w:r>
            <w:r>
              <w:rPr>
                <w:rFonts w:ascii="方正仿宋_GBK" w:hAnsi="仿宋" w:eastAsia="方正仿宋_GBK"/>
                <w:sz w:val="21"/>
                <w:szCs w:val="21"/>
                <w:highlight w:val="none"/>
              </w:rPr>
              <w:t>）</w:t>
            </w: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3179"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434"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c>
          <w:tcPr>
            <w:tcW w:w="2355" w:type="dxa"/>
            <w:vAlign w:val="center"/>
          </w:tcPr>
          <w:p>
            <w:pPr>
              <w:tabs>
                <w:tab w:val="left" w:pos="6300"/>
              </w:tabs>
              <w:snapToGrid w:val="0"/>
              <w:spacing w:line="360" w:lineRule="auto"/>
              <w:jc w:val="center"/>
              <w:outlineLvl w:val="0"/>
              <w:rPr>
                <w:rFonts w:asciiTheme="minorEastAsia" w:hAnsiTheme="minorEastAsia" w:eastAsiaTheme="minorEastAsia" w:cstheme="minorEastAsia"/>
                <w:sz w:val="21"/>
                <w:szCs w:val="24"/>
                <w:highlight w:val="none"/>
              </w:rPr>
            </w:pPr>
          </w:p>
        </w:tc>
      </w:tr>
    </w:tbl>
    <w:p>
      <w:pPr>
        <w:snapToGrid w:val="0"/>
        <w:spacing w:line="360" w:lineRule="auto"/>
        <w:ind w:firstLine="465"/>
        <w:rPr>
          <w:rFonts w:asciiTheme="minorEastAsia" w:hAnsiTheme="minorEastAsia" w:eastAsiaTheme="minorEastAsia" w:cstheme="minorEastAsia"/>
          <w:sz w:val="24"/>
          <w:szCs w:val="24"/>
          <w:highlight w:val="none"/>
        </w:rPr>
      </w:pPr>
    </w:p>
    <w:p>
      <w:pPr>
        <w:spacing w:line="500" w:lineRule="exact"/>
        <w:ind w:firstLine="600" w:firstLineChars="25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 xml:space="preserve">供应商：                            </w:t>
      </w:r>
      <w:r>
        <w:rPr>
          <w:rFonts w:hint="eastAsia" w:ascii="方正仿宋_GBK" w:hAnsi="宋体" w:eastAsia="方正仿宋_GBK"/>
          <w:sz w:val="24"/>
          <w:szCs w:val="24"/>
          <w:highlight w:val="none"/>
        </w:rPr>
        <w:t>法定代表人（或其授权代表）或自然人：</w:t>
      </w:r>
    </w:p>
    <w:p>
      <w:pPr>
        <w:spacing w:line="500" w:lineRule="exact"/>
        <w:rPr>
          <w:rFonts w:asciiTheme="minorEastAsia" w:hAnsiTheme="minorEastAsia" w:eastAsiaTheme="minorEastAsia" w:cstheme="minorEastAsia"/>
          <w:sz w:val="24"/>
          <w:szCs w:val="28"/>
          <w:highlight w:val="none"/>
        </w:rPr>
      </w:pPr>
    </w:p>
    <w:p>
      <w:pPr>
        <w:spacing w:line="500" w:lineRule="exact"/>
        <w:ind w:firstLine="360" w:firstLineChars="15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（供应商公章）                                 （签字或盖章）</w:t>
      </w: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8"/>
          <w:highlight w:val="none"/>
        </w:rPr>
        <w:t xml:space="preserve">                                            年     月     日</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highlight w:val="none"/>
        </w:rPr>
        <w:t>.本表即为对本项目“第三篇 项目商务需求”中所列服务要求进行比较和响应；</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2.该表必须按照竞争性磋商要求逐条如实填写，根据响应情况在“差异说明”项填写正偏离或负偏离及原因，完全符合的填写“无差异”；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3.该表可扩展</w:t>
      </w:r>
      <w:r>
        <w:rPr>
          <w:rFonts w:hint="eastAsia" w:asciiTheme="minorEastAsia" w:hAnsiTheme="minorEastAsia" w:eastAsiaTheme="minorEastAsia" w:cstheme="minorEastAsia"/>
          <w:sz w:val="24"/>
          <w:szCs w:val="28"/>
          <w:highlight w:val="none"/>
        </w:rPr>
        <w:t>，并逐页签字或盖章</w:t>
      </w:r>
      <w:r>
        <w:rPr>
          <w:rFonts w:hint="eastAsia" w:asciiTheme="minorEastAsia" w:hAnsiTheme="minorEastAsia" w:eastAsiaTheme="minorEastAsia" w:cstheme="minorEastAsia"/>
          <w:sz w:val="24"/>
          <w:highlight w:val="none"/>
        </w:rPr>
        <w:t>。</w:t>
      </w:r>
    </w:p>
    <w:p>
      <w:pPr>
        <w:spacing w:line="360" w:lineRule="auto"/>
        <w:ind w:firstLine="56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highlight w:val="none"/>
        </w:rPr>
        <w:br w:type="page"/>
      </w:r>
      <w:r>
        <w:rPr>
          <w:rFonts w:hint="eastAsia" w:asciiTheme="minorEastAsia" w:hAnsiTheme="minorEastAsia" w:eastAsiaTheme="minorEastAsia" w:cstheme="minorEastAsia"/>
          <w:sz w:val="24"/>
          <w:szCs w:val="24"/>
          <w:highlight w:val="none"/>
        </w:rPr>
        <w:t>（二）其它优惠承诺（格式自定）</w:t>
      </w:r>
    </w:p>
    <w:p>
      <w:pPr>
        <w:pStyle w:val="3"/>
        <w:spacing w:before="0" w:after="0"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br w:type="page"/>
      </w:r>
      <w:bookmarkEnd w:id="140"/>
      <w:bookmarkStart w:id="141" w:name="_Toc342913422"/>
      <w:bookmarkStart w:id="142" w:name="_Toc8554"/>
      <w:bookmarkStart w:id="143" w:name="_Toc313888363"/>
      <w:bookmarkStart w:id="144" w:name="_Toc313008359"/>
      <w:bookmarkStart w:id="145" w:name="_Toc16897"/>
      <w:r>
        <w:rPr>
          <w:rFonts w:hint="eastAsia" w:asciiTheme="minorEastAsia" w:hAnsiTheme="minorEastAsia" w:eastAsiaTheme="minorEastAsia" w:cstheme="minorEastAsia"/>
          <w:sz w:val="24"/>
          <w:szCs w:val="24"/>
          <w:highlight w:val="none"/>
        </w:rPr>
        <w:t>四、资格条件及其他</w:t>
      </w:r>
      <w:bookmarkEnd w:id="141"/>
      <w:bookmarkEnd w:id="142"/>
      <w:bookmarkEnd w:id="143"/>
      <w:bookmarkEnd w:id="144"/>
      <w:bookmarkEnd w:id="145"/>
    </w:p>
    <w:p>
      <w:pPr>
        <w:tabs>
          <w:tab w:val="left" w:pos="6300"/>
        </w:tabs>
        <w:snapToGrid w:val="0"/>
        <w:spacing w:line="400" w:lineRule="exact"/>
        <w:ind w:firstLine="570"/>
        <w:rPr>
          <w:rFonts w:hint="eastAsia" w:ascii="方正仿宋_GBK" w:hAnsi="宋体" w:eastAsia="方正仿宋_GBK" w:cs="Times New Roman"/>
          <w:sz w:val="24"/>
          <w:szCs w:val="24"/>
          <w:highlight w:val="none"/>
        </w:rPr>
      </w:pPr>
      <w:r>
        <w:rPr>
          <w:rFonts w:hint="eastAsia" w:ascii="方正仿宋_GBK" w:hAnsi="宋体" w:eastAsia="方正仿宋_GBK" w:cs="Times New Roman"/>
          <w:sz w:val="24"/>
          <w:szCs w:val="24"/>
          <w:highlight w:val="none"/>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Theme="minorEastAsia" w:hAnsiTheme="minorEastAsia" w:eastAsiaTheme="minorEastAsia" w:cstheme="minorEastAsia"/>
          <w:highlight w:val="none"/>
        </w:rPr>
      </w:pPr>
    </w:p>
    <w:p>
      <w:pPr>
        <w:tabs>
          <w:tab w:val="left" w:pos="6300"/>
        </w:tabs>
        <w:snapToGrid w:val="0"/>
        <w:spacing w:line="500" w:lineRule="exact"/>
        <w:ind w:firstLine="570"/>
        <w:rPr>
          <w:rFonts w:asciiTheme="minorEastAsia" w:hAnsiTheme="minorEastAsia" w:eastAsiaTheme="minorEastAsia" w:cstheme="minorEastAsia"/>
          <w:highlight w:val="none"/>
        </w:rPr>
      </w:pPr>
    </w:p>
    <w:p>
      <w:pPr>
        <w:tabs>
          <w:tab w:val="left" w:pos="6300"/>
        </w:tabs>
        <w:snapToGrid w:val="0"/>
        <w:spacing w:line="500" w:lineRule="exact"/>
        <w:ind w:firstLine="570"/>
        <w:rPr>
          <w:rFonts w:asciiTheme="minorEastAsia" w:hAnsiTheme="minorEastAsia" w:eastAsiaTheme="minorEastAsia" w:cstheme="minorEastAsia"/>
          <w:highlight w:val="none"/>
        </w:rPr>
      </w:pPr>
    </w:p>
    <w:p>
      <w:pPr>
        <w:tabs>
          <w:tab w:val="left" w:pos="6300"/>
        </w:tabs>
        <w:snapToGrid w:val="0"/>
        <w:spacing w:line="500" w:lineRule="exact"/>
        <w:ind w:firstLine="570"/>
        <w:rPr>
          <w:rFonts w:asciiTheme="minorEastAsia" w:hAnsiTheme="minorEastAsia" w:eastAsiaTheme="minorEastAsia" w:cstheme="minorEastAsia"/>
          <w:highlight w:val="none"/>
        </w:rPr>
      </w:pPr>
    </w:p>
    <w:p>
      <w:pPr>
        <w:widowControl/>
        <w:ind w:firstLine="560" w:firstLineChars="200"/>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r>
        <w:rPr>
          <w:rFonts w:hint="eastAsia" w:ascii="方正仿宋_GBK" w:hAnsi="宋体" w:eastAsia="方正仿宋_GBK" w:cs="Times New Roman"/>
          <w:sz w:val="24"/>
          <w:szCs w:val="24"/>
          <w:highlight w:val="none"/>
        </w:rPr>
        <w:t>（二）法定代表人身份证明书（格式）</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hint="default"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rPr>
        <w:t>磋商项目名称：</w:t>
      </w:r>
      <w:r>
        <w:rPr>
          <w:rFonts w:hint="eastAsia" w:asciiTheme="minorEastAsia" w:hAnsiTheme="minorEastAsia" w:eastAsiaTheme="minorEastAsia" w:cstheme="minorEastAsia"/>
          <w:sz w:val="24"/>
          <w:highlight w:val="none"/>
          <w:u w:val="single"/>
          <w:lang w:val="en-US" w:eastAsia="zh-CN"/>
        </w:rPr>
        <w:t xml:space="preserve">                                      </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（采购代理机构名称）：</w:t>
      </w: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（法定代表人姓名）</w:t>
      </w:r>
      <w:r>
        <w:rPr>
          <w:rFonts w:hint="eastAsia" w:ascii="方正仿宋_GBK" w:hAnsi="宋体" w:eastAsia="方正仿宋_GBK"/>
          <w:color w:val="000000"/>
          <w:sz w:val="24"/>
          <w:highlight w:val="none"/>
          <w:u w:val="single"/>
          <w:lang w:val="en-US" w:eastAsia="zh-CN"/>
        </w:rPr>
        <w:t xml:space="preserve">     </w:t>
      </w:r>
      <w:r>
        <w:rPr>
          <w:rFonts w:hint="eastAsia" w:ascii="方正仿宋_GBK" w:hAnsi="宋体" w:eastAsia="方正仿宋_GBK"/>
          <w:color w:val="000000"/>
          <w:sz w:val="24"/>
          <w:highlight w:val="none"/>
          <w:lang w:eastAsia="zh-CN"/>
        </w:rPr>
        <w:t>（</w:t>
      </w:r>
      <w:r>
        <w:rPr>
          <w:rFonts w:hint="eastAsia" w:ascii="方正仿宋_GBK" w:hAnsi="宋体" w:eastAsia="方正仿宋_GBK"/>
          <w:color w:val="000000"/>
          <w:sz w:val="24"/>
          <w:highlight w:val="none"/>
          <w:lang w:val="en-US" w:eastAsia="zh-CN"/>
        </w:rPr>
        <w:t>性别</w:t>
      </w:r>
      <w:r>
        <w:rPr>
          <w:rFonts w:hint="eastAsia" w:ascii="方正仿宋_GBK" w:hAnsi="宋体" w:eastAsia="方正仿宋_GBK"/>
          <w:color w:val="000000"/>
          <w:sz w:val="24"/>
          <w:highlight w:val="none"/>
          <w:lang w:eastAsia="zh-CN"/>
        </w:rPr>
        <w:t>）</w:t>
      </w:r>
      <w:r>
        <w:rPr>
          <w:rFonts w:hint="eastAsia" w:ascii="方正仿宋_GBK" w:hAnsi="宋体" w:eastAsia="方正仿宋_GBK"/>
          <w:sz w:val="24"/>
          <w:highlight w:val="none"/>
        </w:rPr>
        <w:t>在</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（供应商名称）任</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（职务名称）职务，是（供应商名称）</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的法定代表人。</w:t>
      </w:r>
    </w:p>
    <w:p>
      <w:pPr>
        <w:tabs>
          <w:tab w:val="left" w:pos="6300"/>
        </w:tabs>
        <w:snapToGrid w:val="0"/>
        <w:spacing w:line="500" w:lineRule="exact"/>
        <w:ind w:firstLine="570"/>
        <w:rPr>
          <w:rFonts w:hint="eastAsia" w:ascii="方正仿宋_GBK" w:hAnsi="宋体" w:eastAsia="方正仿宋_GBK"/>
          <w:sz w:val="24"/>
          <w:highlight w:val="none"/>
        </w:rPr>
      </w:pPr>
    </w:p>
    <w:p>
      <w:pPr>
        <w:tabs>
          <w:tab w:val="left" w:pos="6300"/>
        </w:tabs>
        <w:snapToGrid w:val="0"/>
        <w:spacing w:line="500" w:lineRule="exact"/>
        <w:ind w:firstLine="570"/>
        <w:rPr>
          <w:rFonts w:hint="eastAsia" w:ascii="方正仿宋_GBK" w:hAnsi="宋体" w:eastAsia="方正仿宋_GBK"/>
          <w:sz w:val="24"/>
          <w:highlight w:val="none"/>
        </w:rPr>
      </w:pPr>
      <w:r>
        <w:rPr>
          <w:rFonts w:hint="eastAsia" w:ascii="方正仿宋_GBK" w:hAnsi="宋体" w:eastAsia="方正仿宋_GBK"/>
          <w:sz w:val="24"/>
          <w:highlight w:val="none"/>
        </w:rPr>
        <w:t>特此证明。</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（供应商公章）</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年   月   日</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pStyle w:val="6"/>
        <w:rPr>
          <w:highlight w:val="none"/>
        </w:rPr>
      </w:pP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法定代表人电话：XXXXXXX      电子邮箱：XXXXXX@XXXXX（若授权他人办理并签署响应文件的可不填写）</w:t>
      </w: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（附：法定代表人身份证正反面复印件）</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hint="eastAsia" w:ascii="方正仿宋_GBK" w:hAnsi="宋体" w:eastAsia="方正仿宋_GBK" w:cs="Times New Roman"/>
          <w:sz w:val="24"/>
          <w:szCs w:val="24"/>
          <w:highlight w:val="none"/>
        </w:rPr>
      </w:pPr>
      <w:r>
        <w:rPr>
          <w:rFonts w:hint="eastAsia" w:asciiTheme="minorEastAsia" w:hAnsiTheme="minorEastAsia" w:eastAsiaTheme="minorEastAsia" w:cstheme="minorEastAsia"/>
          <w:highlight w:val="none"/>
        </w:rPr>
        <w:br w:type="column"/>
      </w:r>
      <w:r>
        <w:rPr>
          <w:rFonts w:hint="eastAsia" w:ascii="方正仿宋_GBK" w:hAnsi="宋体" w:eastAsia="方正仿宋_GBK" w:cs="Times New Roman"/>
          <w:sz w:val="24"/>
          <w:szCs w:val="24"/>
          <w:highlight w:val="none"/>
        </w:rPr>
        <w:t>（三）法定代表人授权委托书（格式）</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480" w:firstLineChars="200"/>
        <w:rPr>
          <w:rFonts w:hint="default"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szCs w:val="28"/>
          <w:highlight w:val="none"/>
        </w:rPr>
        <w:t>磋商项目名称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sz w:val="24"/>
          <w:highlight w:val="none"/>
          <w:u w:val="single"/>
          <w:lang w:val="en-US" w:eastAsia="zh-CN"/>
        </w:rPr>
        <w:t xml:space="preserve">                           </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rPr>
          <w:rFonts w:hint="eastAsia" w:ascii="方正仿宋_GBK" w:hAnsi="宋体" w:eastAsia="方正仿宋_GBK"/>
          <w:sz w:val="24"/>
          <w:highlight w:val="none"/>
        </w:rPr>
      </w:pPr>
      <w:r>
        <w:rPr>
          <w:rFonts w:hint="eastAsia" w:ascii="方正仿宋_GBK" w:hAnsi="宋体" w:eastAsia="方正仿宋_GBK"/>
          <w:sz w:val="24"/>
          <w:highlight w:val="none"/>
        </w:rPr>
        <w:t>致：</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（采购代理机构名称）：</w:t>
      </w:r>
    </w:p>
    <w:p>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（供应商法定代表人名称）是</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（供应商名称）的法定代表人，特授权</w:t>
      </w:r>
      <w:r>
        <w:rPr>
          <w:rFonts w:hint="eastAsia" w:ascii="方正仿宋_GBK" w:hAnsi="宋体" w:eastAsia="方正仿宋_GBK"/>
          <w:sz w:val="24"/>
          <w:highlight w:val="none"/>
          <w:u w:val="single"/>
        </w:rPr>
        <w:t xml:space="preserve">          </w:t>
      </w:r>
      <w:r>
        <w:rPr>
          <w:rFonts w:hint="eastAsia" w:ascii="方正仿宋_GBK" w:hAnsi="宋体" w:eastAsia="方正仿宋_GBK"/>
          <w:sz w:val="24"/>
          <w:highlight w:val="none"/>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我单位对被授权人的</w:t>
      </w:r>
      <w:r>
        <w:rPr>
          <w:rFonts w:hint="eastAsia" w:ascii="方正仿宋_GBK" w:hAnsi="宋体" w:eastAsia="方正仿宋_GBK"/>
          <w:sz w:val="24"/>
          <w:szCs w:val="28"/>
          <w:highlight w:val="none"/>
        </w:rPr>
        <w:t>签署</w:t>
      </w:r>
      <w:r>
        <w:rPr>
          <w:rFonts w:hint="eastAsia" w:ascii="方正仿宋_GBK" w:hAnsi="宋体" w:eastAsia="方正仿宋_GBK"/>
          <w:sz w:val="24"/>
          <w:highlight w:val="none"/>
        </w:rPr>
        <w:t>负全部责任。</w:t>
      </w:r>
    </w:p>
    <w:p>
      <w:pPr>
        <w:tabs>
          <w:tab w:val="left" w:pos="6300"/>
        </w:tabs>
        <w:snapToGrid w:val="0"/>
        <w:spacing w:line="500" w:lineRule="exact"/>
        <w:ind w:firstLine="480" w:firstLineChars="200"/>
        <w:rPr>
          <w:rFonts w:hint="eastAsia" w:ascii="方正仿宋_GBK" w:hAnsi="宋体" w:eastAsia="方正仿宋_GBK"/>
          <w:sz w:val="24"/>
          <w:highlight w:val="none"/>
        </w:rPr>
      </w:pPr>
      <w:r>
        <w:rPr>
          <w:rFonts w:hint="eastAsia" w:ascii="方正仿宋_GBK" w:hAnsi="宋体" w:eastAsia="方正仿宋_GBK"/>
          <w:sz w:val="24"/>
          <w:highlight w:val="none"/>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被授权人：                                 供应商法定代表人：</w:t>
      </w:r>
    </w:p>
    <w:p>
      <w:pPr>
        <w:tabs>
          <w:tab w:val="left" w:pos="6300"/>
        </w:tabs>
        <w:snapToGrid w:val="0"/>
        <w:spacing w:line="500" w:lineRule="exact"/>
        <w:ind w:firstLine="57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sz w:val="24"/>
          <w:szCs w:val="28"/>
          <w:highlight w:val="none"/>
        </w:rPr>
        <w:t>（签字或盖章）                                （签字或盖章）</w:t>
      </w:r>
    </w:p>
    <w:p>
      <w:pPr>
        <w:tabs>
          <w:tab w:val="left" w:pos="6300"/>
        </w:tabs>
        <w:snapToGrid w:val="0"/>
        <w:spacing w:line="500" w:lineRule="exact"/>
        <w:ind w:firstLine="570"/>
        <w:rPr>
          <w:rFonts w:asciiTheme="minorEastAsia" w:hAnsiTheme="minorEastAsia" w:eastAsiaTheme="minorEastAsia" w:cstheme="minorEastAsia"/>
          <w:sz w:val="24"/>
          <w:szCs w:val="28"/>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（附：被授权人身份证正反面复印件）</w:t>
      </w: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firstLine="570"/>
        <w:rPr>
          <w:rFonts w:asciiTheme="minorEastAsia" w:hAnsiTheme="minorEastAsia" w:eastAsiaTheme="minorEastAsia" w:cstheme="minorEastAsia"/>
          <w:sz w:val="24"/>
          <w:highlight w:val="none"/>
        </w:rPr>
      </w:pPr>
    </w:p>
    <w:p>
      <w:pPr>
        <w:tabs>
          <w:tab w:val="left" w:pos="6300"/>
        </w:tabs>
        <w:snapToGrid w:val="0"/>
        <w:spacing w:line="500" w:lineRule="exact"/>
        <w:ind w:right="480" w:firstLine="57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（供应商公章）</w:t>
      </w:r>
    </w:p>
    <w:p>
      <w:pPr>
        <w:tabs>
          <w:tab w:val="left" w:pos="6300"/>
        </w:tabs>
        <w:snapToGrid w:val="0"/>
        <w:spacing w:line="500" w:lineRule="exact"/>
        <w:ind w:right="480" w:firstLine="570"/>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年   月   日</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被授权人电话：XXXXXXX     电子邮箱：XXXXXX@XXXXX（若法定代表人办理并签署响应文件的可不填写）</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注：</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1.若为法定代表人办理并签署响应文件的，不提供此文件。</w:t>
      </w:r>
    </w:p>
    <w:p>
      <w:pPr>
        <w:tabs>
          <w:tab w:val="left" w:pos="6300"/>
        </w:tabs>
        <w:snapToGrid w:val="0"/>
        <w:spacing w:line="500" w:lineRule="exact"/>
        <w:ind w:firstLine="570"/>
        <w:rPr>
          <w:rFonts w:ascii="宋体" w:hAnsi="宋体" w:cs="宋体"/>
          <w:b w:val="0"/>
          <w:bCs w:val="0"/>
          <w:sz w:val="24"/>
          <w:highlight w:val="none"/>
        </w:rPr>
      </w:pPr>
      <w:r>
        <w:rPr>
          <w:rFonts w:hint="eastAsia" w:ascii="宋体" w:hAnsi="宋体" w:cs="宋体"/>
          <w:b w:val="0"/>
          <w:bCs w:val="0"/>
          <w:sz w:val="24"/>
          <w:highlight w:val="none"/>
        </w:rPr>
        <w:t>2.若为联合体参与的，法定代表人授权委托书由联合体主办方</w:t>
      </w:r>
      <w:r>
        <w:rPr>
          <w:rFonts w:hint="eastAsia" w:ascii="宋体" w:hAnsi="宋体" w:cs="宋体"/>
          <w:b w:val="0"/>
          <w:bCs w:val="0"/>
          <w:kern w:val="0"/>
          <w:sz w:val="24"/>
          <w:szCs w:val="24"/>
          <w:highlight w:val="none"/>
        </w:rPr>
        <w:t>（主体）</w:t>
      </w:r>
      <w:r>
        <w:rPr>
          <w:rFonts w:hint="eastAsia" w:ascii="宋体" w:hAnsi="宋体" w:cs="宋体"/>
          <w:b w:val="0"/>
          <w:bCs w:val="0"/>
          <w:sz w:val="24"/>
          <w:highlight w:val="none"/>
        </w:rPr>
        <w:t>出具。</w:t>
      </w:r>
    </w:p>
    <w:p>
      <w:pPr>
        <w:tabs>
          <w:tab w:val="left" w:pos="6300"/>
        </w:tabs>
        <w:snapToGrid w:val="0"/>
        <w:spacing w:line="500" w:lineRule="exact"/>
        <w:ind w:firstLine="570"/>
        <w:rPr>
          <w:rFonts w:asciiTheme="minorEastAsia" w:hAnsiTheme="minorEastAsia" w:eastAsiaTheme="minorEastAsia" w:cstheme="minorEastAsia"/>
          <w:sz w:val="24"/>
          <w:szCs w:val="28"/>
          <w:highlight w:val="none"/>
        </w:rPr>
      </w:pPr>
      <w:r>
        <w:rPr>
          <w:rFonts w:hint="eastAsia" w:asciiTheme="minorEastAsia" w:hAnsiTheme="minorEastAsia" w:eastAsiaTheme="minorEastAsia" w:cstheme="minorEastAsia"/>
          <w:highlight w:val="none"/>
        </w:rPr>
        <w:br w:type="column"/>
      </w:r>
      <w:r>
        <w:rPr>
          <w:rFonts w:hint="eastAsia" w:ascii="方正仿宋_GBK" w:hAnsi="宋体" w:eastAsia="方正仿宋_GBK" w:cs="Times New Roman"/>
          <w:sz w:val="24"/>
          <w:szCs w:val="28"/>
          <w:highlight w:val="none"/>
        </w:rPr>
        <w:t>（四）基本资格条件承诺函</w:t>
      </w:r>
    </w:p>
    <w:p>
      <w:pPr>
        <w:spacing w:line="530" w:lineRule="exact"/>
        <w:ind w:firstLine="723" w:firstLineChars="200"/>
        <w:jc w:val="center"/>
        <w:rPr>
          <w:rFonts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bCs/>
          <w:sz w:val="36"/>
          <w:szCs w:val="36"/>
          <w:highlight w:val="none"/>
        </w:rPr>
        <w:t>基本资格条件承诺函</w:t>
      </w:r>
    </w:p>
    <w:p>
      <w:pPr>
        <w:tabs>
          <w:tab w:val="left" w:pos="6300"/>
        </w:tabs>
        <w:snapToGrid w:val="0"/>
        <w:spacing w:line="530" w:lineRule="exact"/>
        <w:rPr>
          <w:rFonts w:asciiTheme="minorEastAsia" w:hAnsiTheme="minorEastAsia" w:eastAsiaTheme="minorEastAsia" w:cstheme="minorEastAsia"/>
          <w:sz w:val="24"/>
          <w:highlight w:val="none"/>
        </w:rPr>
      </w:pP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致</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（采购代理机构名称）：</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 xml:space="preserve">    </w:t>
      </w:r>
      <w:r>
        <w:rPr>
          <w:rFonts w:hint="eastAsia" w:ascii="方正仿宋_GBK" w:hAnsi="仿宋" w:eastAsia="方正仿宋_GBK"/>
          <w:sz w:val="24"/>
          <w:highlight w:val="none"/>
          <w:u w:val="single"/>
        </w:rPr>
        <w:t xml:space="preserve">              </w:t>
      </w:r>
      <w:r>
        <w:rPr>
          <w:rFonts w:hint="eastAsia" w:ascii="方正仿宋_GBK" w:hAnsi="仿宋" w:eastAsia="方正仿宋_GBK"/>
          <w:sz w:val="24"/>
          <w:highlight w:val="none"/>
        </w:rPr>
        <w:t>（供应商名称）郑重承诺：</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1.我方具有良好的商业信誉和健全的财务会计制度，具有履行合同所必需的设备和专业技术能力，具</w:t>
      </w:r>
      <w:r>
        <w:rPr>
          <w:rFonts w:hint="eastAsia" w:ascii="方正仿宋_GBK" w:hAnsi="仿宋" w:eastAsia="方正仿宋_GBK"/>
          <w:sz w:val="24"/>
          <w:highlight w:val="none"/>
          <w:lang w:val="zh-CN"/>
        </w:rPr>
        <w:t>有依法缴纳税收和社会保障金的良好记录</w:t>
      </w:r>
      <w:r>
        <w:rPr>
          <w:rFonts w:hint="eastAsia" w:ascii="方正仿宋_GBK" w:hAnsi="仿宋" w:eastAsia="方正仿宋_GBK"/>
          <w:sz w:val="24"/>
          <w:highlight w:val="none"/>
        </w:rPr>
        <w:t>，参加本项目采购活动前三年内无重大违法活动记录。</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方正仿宋_GBK" w:hAnsi="仿宋" w:eastAsia="方正仿宋_GBK"/>
          <w:sz w:val="24"/>
          <w:highlight w:val="none"/>
        </w:rPr>
      </w:pPr>
      <w:r>
        <w:rPr>
          <w:rFonts w:hint="eastAsia" w:ascii="方正仿宋_GBK" w:hAnsi="仿宋" w:eastAsia="方正仿宋_GBK"/>
          <w:sz w:val="24"/>
          <w:highlight w:val="none"/>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我方对以上承诺负全部法律责任。</w:t>
      </w:r>
    </w:p>
    <w:p>
      <w:pPr>
        <w:tabs>
          <w:tab w:val="left" w:pos="6300"/>
        </w:tabs>
        <w:snapToGrid w:val="0"/>
        <w:spacing w:line="50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特此承诺。</w:t>
      </w:r>
    </w:p>
    <w:p>
      <w:pPr>
        <w:tabs>
          <w:tab w:val="left" w:pos="6300"/>
        </w:tabs>
        <w:snapToGrid w:val="0"/>
        <w:spacing w:line="530" w:lineRule="exact"/>
        <w:rPr>
          <w:rFonts w:asciiTheme="minorEastAsia" w:hAnsiTheme="minorEastAsia" w:eastAsiaTheme="minorEastAsia" w:cstheme="minorEastAsia"/>
          <w:sz w:val="24"/>
          <w:szCs w:val="24"/>
          <w:highlight w:val="none"/>
        </w:rPr>
      </w:pPr>
    </w:p>
    <w:p>
      <w:pPr>
        <w:tabs>
          <w:tab w:val="left" w:pos="6300"/>
        </w:tabs>
        <w:snapToGrid w:val="0"/>
        <w:spacing w:line="530" w:lineRule="exact"/>
        <w:ind w:right="424" w:firstLine="570"/>
        <w:jc w:val="righ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宋体" w:hAnsi="宋体" w:cs="宋体"/>
          <w:sz w:val="24"/>
          <w:highlight w:val="none"/>
        </w:rPr>
        <w:t>供应商</w:t>
      </w:r>
      <w:r>
        <w:rPr>
          <w:rFonts w:hint="eastAsia" w:asciiTheme="minorEastAsia" w:hAnsiTheme="minorEastAsia" w:eastAsiaTheme="minorEastAsia" w:cstheme="minorEastAsia"/>
          <w:sz w:val="24"/>
          <w:szCs w:val="24"/>
          <w:highlight w:val="none"/>
        </w:rPr>
        <w:t>公章）</w:t>
      </w:r>
    </w:p>
    <w:p>
      <w:pPr>
        <w:tabs>
          <w:tab w:val="left" w:pos="6300"/>
        </w:tabs>
        <w:snapToGrid w:val="0"/>
        <w:spacing w:line="500" w:lineRule="exact"/>
        <w:ind w:firstLine="7442" w:firstLineChars="3101"/>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年   月   日</w:t>
      </w:r>
    </w:p>
    <w:p>
      <w:pPr>
        <w:snapToGrid w:val="0"/>
        <w:spacing w:line="400" w:lineRule="exact"/>
        <w:ind w:firstLine="480" w:firstLineChars="200"/>
        <w:rPr>
          <w:rFonts w:hint="eastAsia" w:ascii="方正仿宋_GBK" w:hAnsi="宋体" w:eastAsia="方正仿宋_GBK"/>
          <w:sz w:val="24"/>
          <w:szCs w:val="24"/>
          <w:highlight w:val="none"/>
        </w:rPr>
        <w:sectPr>
          <w:headerReference r:id="rId11" w:type="default"/>
          <w:pgSz w:w="11907" w:h="16840"/>
          <w:pgMar w:top="1134" w:right="1191" w:bottom="1134" w:left="1304" w:header="851" w:footer="992" w:gutter="0"/>
          <w:cols w:space="720" w:num="1"/>
          <w:docGrid w:linePitch="380" w:charSpace="-5735"/>
        </w:sectPr>
      </w:pPr>
      <w:bookmarkStart w:id="146" w:name="_Toc14422"/>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（五）特定资格条件证明文件</w:t>
      </w:r>
    </w:p>
    <w:p>
      <w:pPr>
        <w:pStyle w:val="3"/>
        <w:spacing w:before="0" w:after="0" w:line="360" w:lineRule="auto"/>
        <w:rPr>
          <w:rFonts w:hint="eastAsia" w:asciiTheme="minorEastAsia" w:hAnsiTheme="minorEastAsia" w:eastAsiaTheme="minorEastAsia" w:cstheme="minorEastAsia"/>
          <w:sz w:val="24"/>
          <w:szCs w:val="24"/>
          <w:highlight w:val="none"/>
        </w:rPr>
        <w:sectPr>
          <w:pgSz w:w="11907" w:h="16840"/>
          <w:pgMar w:top="1134" w:right="1191" w:bottom="1134" w:left="1304" w:header="851" w:footer="992" w:gutter="0"/>
          <w:cols w:space="720" w:num="1"/>
          <w:docGrid w:linePitch="380" w:charSpace="-5735"/>
        </w:sectPr>
      </w:pPr>
      <w:bookmarkStart w:id="147" w:name="_Toc21233"/>
      <w:bookmarkStart w:id="148" w:name="_Toc26110"/>
    </w:p>
    <w:p>
      <w:pPr>
        <w:pStyle w:val="3"/>
        <w:spacing w:before="0" w:after="0"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五、其他应提供的资料</w:t>
      </w:r>
      <w:bookmarkEnd w:id="146"/>
      <w:bookmarkEnd w:id="147"/>
      <w:bookmarkEnd w:id="148"/>
    </w:p>
    <w:p>
      <w:pPr>
        <w:tabs>
          <w:tab w:val="left" w:pos="6300"/>
        </w:tabs>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（一）中小企业声明函、监狱企业证明文件、残疾人福利性单位声明函</w:t>
      </w:r>
    </w:p>
    <w:p>
      <w:pPr>
        <w:tabs>
          <w:tab w:val="left" w:pos="6300"/>
        </w:tabs>
        <w:snapToGrid w:val="0"/>
        <w:spacing w:line="500" w:lineRule="exact"/>
        <w:ind w:firstLine="560" w:firstLineChars="200"/>
        <w:jc w:val="center"/>
        <w:rPr>
          <w:rFonts w:ascii="宋体" w:hAnsi="宋体" w:cs="宋体"/>
          <w:highlight w:val="none"/>
        </w:rPr>
      </w:pPr>
      <w:r>
        <w:rPr>
          <w:rFonts w:hint="eastAsia" w:ascii="宋体" w:hAnsi="宋体" w:cs="宋体"/>
          <w:highlight w:val="none"/>
        </w:rPr>
        <w:t>中小企业声明函</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本公司（联合体）郑重声明，根据《政府采购促进中小企业发展管理办法》（</w:t>
      </w:r>
      <w:r>
        <w:rPr>
          <w:rFonts w:hint="eastAsia" w:ascii="宋体" w:hAnsi="宋体" w:cs="宋体"/>
          <w:sz w:val="24"/>
          <w:szCs w:val="24"/>
          <w:highlight w:val="none"/>
        </w:rPr>
        <w:t>财库〔2020〕46号</w:t>
      </w:r>
      <w:r>
        <w:rPr>
          <w:rFonts w:hint="eastAsia" w:ascii="宋体" w:hAnsi="宋体" w:cs="宋体"/>
          <w:sz w:val="24"/>
          <w:szCs w:val="28"/>
          <w:highlight w:val="none"/>
        </w:rPr>
        <w:t>）的规定，本公司（联合体）参加</w:t>
      </w:r>
      <w:r>
        <w:rPr>
          <w:rFonts w:hint="eastAsia" w:ascii="宋体" w:hAnsi="宋体" w:cs="宋体"/>
          <w:i/>
          <w:sz w:val="24"/>
          <w:szCs w:val="28"/>
          <w:highlight w:val="none"/>
          <w:u w:val="single"/>
        </w:rPr>
        <w:t>（ 采购人名称 ）</w:t>
      </w:r>
      <w:r>
        <w:rPr>
          <w:rFonts w:hint="eastAsia" w:ascii="宋体" w:hAnsi="宋体" w:cs="宋体"/>
          <w:sz w:val="24"/>
          <w:szCs w:val="28"/>
          <w:highlight w:val="none"/>
        </w:rPr>
        <w:t>的</w:t>
      </w:r>
      <w:r>
        <w:rPr>
          <w:rFonts w:hint="eastAsia" w:ascii="宋体" w:hAnsi="宋体" w:cs="宋体"/>
          <w:i/>
          <w:sz w:val="24"/>
          <w:szCs w:val="28"/>
          <w:highlight w:val="none"/>
          <w:u w:val="single"/>
        </w:rPr>
        <w:t>（ 项目名称 ）</w:t>
      </w:r>
      <w:r>
        <w:rPr>
          <w:rFonts w:hint="eastAsia" w:ascii="宋体" w:hAnsi="宋体" w:cs="宋体"/>
          <w:sz w:val="24"/>
          <w:szCs w:val="28"/>
          <w:highlight w:val="none"/>
        </w:rPr>
        <w:t>采购活动，服务全部由符合政策要求的中小企业承接。相关企业（含联合体中的中小企业）的具体情况如下：</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1.</w:t>
      </w:r>
      <w:r>
        <w:rPr>
          <w:rFonts w:hint="eastAsia" w:ascii="宋体" w:hAnsi="宋体" w:cs="宋体"/>
          <w:i/>
          <w:sz w:val="24"/>
          <w:szCs w:val="28"/>
          <w:highlight w:val="none"/>
          <w:u w:val="single"/>
        </w:rPr>
        <w:t>（标的名称）</w:t>
      </w:r>
      <w:r>
        <w:rPr>
          <w:rFonts w:hint="eastAsia" w:ascii="宋体" w:hAnsi="宋体" w:cs="宋体"/>
          <w:sz w:val="24"/>
          <w:szCs w:val="28"/>
          <w:highlight w:val="none"/>
        </w:rPr>
        <w:t>，属于</w:t>
      </w:r>
      <w:r>
        <w:rPr>
          <w:rFonts w:hint="eastAsia" w:ascii="宋体" w:hAnsi="宋体" w:cs="宋体"/>
          <w:i/>
          <w:sz w:val="24"/>
          <w:szCs w:val="28"/>
          <w:highlight w:val="none"/>
          <w:u w:val="single"/>
        </w:rPr>
        <w:t>（采购文件中明确的所属行业）</w:t>
      </w:r>
      <w:r>
        <w:rPr>
          <w:rFonts w:hint="eastAsia" w:ascii="宋体" w:hAnsi="宋体" w:cs="宋体"/>
          <w:sz w:val="24"/>
          <w:szCs w:val="28"/>
          <w:highlight w:val="none"/>
        </w:rPr>
        <w:t>；承接企业为</w:t>
      </w:r>
      <w:r>
        <w:rPr>
          <w:rFonts w:hint="eastAsia" w:ascii="宋体" w:hAnsi="宋体" w:cs="宋体"/>
          <w:i/>
          <w:sz w:val="24"/>
          <w:szCs w:val="28"/>
          <w:highlight w:val="none"/>
          <w:u w:val="single"/>
        </w:rPr>
        <w:t>（企业名称）</w:t>
      </w:r>
      <w:r>
        <w:rPr>
          <w:rFonts w:hint="eastAsia" w:ascii="宋体" w:hAnsi="宋体" w:cs="宋体"/>
          <w:sz w:val="24"/>
          <w:szCs w:val="28"/>
          <w:highlight w:val="none"/>
        </w:rPr>
        <w:t>，从业人员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人，营业收入为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万元，资产总额为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万元，属于</w:t>
      </w:r>
      <w:r>
        <w:rPr>
          <w:rFonts w:hint="eastAsia" w:ascii="宋体" w:hAnsi="宋体" w:cs="宋体"/>
          <w:i/>
          <w:sz w:val="24"/>
          <w:szCs w:val="28"/>
          <w:highlight w:val="none"/>
          <w:u w:val="single"/>
        </w:rPr>
        <w:t>（中型企业、小型企业、微型企业）</w:t>
      </w:r>
      <w:r>
        <w:rPr>
          <w:rFonts w:hint="eastAsia" w:ascii="宋体" w:hAnsi="宋体" w:cs="宋体"/>
          <w:sz w:val="24"/>
          <w:szCs w:val="28"/>
          <w:highlight w:val="none"/>
        </w:rPr>
        <w:t>；</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为本标的提供的服务人员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人，其中与本企业签订劳动合同</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人，其他人员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人。有其他人员的不符合中小企业扶持政策（适用于服务采购项目）;</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2.</w:t>
      </w:r>
      <w:r>
        <w:rPr>
          <w:rFonts w:hint="eastAsia" w:ascii="宋体" w:hAnsi="宋体" w:cs="宋体"/>
          <w:i/>
          <w:sz w:val="24"/>
          <w:szCs w:val="28"/>
          <w:highlight w:val="none"/>
          <w:u w:val="single"/>
        </w:rPr>
        <w:t xml:space="preserve"> （标的名称） </w:t>
      </w:r>
      <w:r>
        <w:rPr>
          <w:rFonts w:hint="eastAsia" w:ascii="宋体" w:hAnsi="宋体" w:cs="宋体"/>
          <w:sz w:val="24"/>
          <w:szCs w:val="28"/>
          <w:highlight w:val="none"/>
        </w:rPr>
        <w:t>，属于</w:t>
      </w:r>
      <w:r>
        <w:rPr>
          <w:rFonts w:hint="eastAsia" w:ascii="宋体" w:hAnsi="宋体" w:cs="宋体"/>
          <w:i/>
          <w:sz w:val="24"/>
          <w:szCs w:val="28"/>
          <w:highlight w:val="none"/>
          <w:u w:val="single"/>
        </w:rPr>
        <w:t>（采购文件中明确的所属行业）</w:t>
      </w:r>
      <w:r>
        <w:rPr>
          <w:rFonts w:hint="eastAsia" w:ascii="宋体" w:hAnsi="宋体" w:cs="宋体"/>
          <w:sz w:val="24"/>
          <w:szCs w:val="28"/>
          <w:highlight w:val="none"/>
        </w:rPr>
        <w:t>；承接企业为</w:t>
      </w:r>
      <w:r>
        <w:rPr>
          <w:rFonts w:hint="eastAsia" w:ascii="宋体" w:hAnsi="宋体" w:cs="宋体"/>
          <w:i/>
          <w:sz w:val="24"/>
          <w:szCs w:val="28"/>
          <w:highlight w:val="none"/>
          <w:u w:val="single"/>
        </w:rPr>
        <w:t>（企业名称）</w:t>
      </w:r>
      <w:r>
        <w:rPr>
          <w:rFonts w:hint="eastAsia" w:ascii="宋体" w:hAnsi="宋体" w:cs="宋体"/>
          <w:sz w:val="24"/>
          <w:szCs w:val="28"/>
          <w:highlight w:val="none"/>
        </w:rPr>
        <w:t>，从业人员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人，营业收入为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万元，资产总额为</w:t>
      </w:r>
      <w:r>
        <w:rPr>
          <w:rFonts w:hint="eastAsia" w:ascii="宋体" w:hAnsi="宋体" w:cs="宋体"/>
          <w:sz w:val="24"/>
          <w:szCs w:val="28"/>
          <w:highlight w:val="none"/>
          <w:u w:val="single"/>
        </w:rPr>
        <w:t xml:space="preserve">    </w:t>
      </w:r>
      <w:r>
        <w:rPr>
          <w:rFonts w:hint="eastAsia" w:ascii="宋体" w:hAnsi="宋体" w:cs="宋体"/>
          <w:sz w:val="24"/>
          <w:szCs w:val="28"/>
          <w:highlight w:val="none"/>
        </w:rPr>
        <w:t>万元，属于</w:t>
      </w:r>
      <w:r>
        <w:rPr>
          <w:rFonts w:hint="eastAsia" w:ascii="宋体" w:hAnsi="宋体" w:cs="宋体"/>
          <w:i/>
          <w:sz w:val="24"/>
          <w:szCs w:val="28"/>
          <w:highlight w:val="none"/>
          <w:u w:val="single"/>
        </w:rPr>
        <w:t>（中型企业、小型企业、微型企业）</w:t>
      </w:r>
      <w:r>
        <w:rPr>
          <w:rFonts w:hint="eastAsia" w:ascii="宋体" w:hAnsi="宋体" w:cs="宋体"/>
          <w:sz w:val="24"/>
          <w:szCs w:val="28"/>
          <w:highlight w:val="none"/>
        </w:rPr>
        <w:t>；</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为本标的提供的服务人员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人，其中与本企业签订劳动合同</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人，其他人员</w:t>
      </w:r>
      <w:r>
        <w:rPr>
          <w:rFonts w:hint="eastAsia" w:ascii="宋体" w:hAnsi="宋体" w:cs="宋体"/>
          <w:sz w:val="24"/>
          <w:szCs w:val="28"/>
          <w:highlight w:val="none"/>
          <w:u w:val="single"/>
        </w:rPr>
        <w:t xml:space="preserve">   </w:t>
      </w:r>
      <w:r>
        <w:rPr>
          <w:rFonts w:hint="eastAsia" w:ascii="宋体" w:hAnsi="宋体" w:cs="宋体"/>
          <w:sz w:val="24"/>
          <w:szCs w:val="28"/>
          <w:highlight w:val="none"/>
        </w:rPr>
        <w:t>人。有其他人员的不符合中小企业扶持政策（适用于服务采购项目）;</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本企业对上述声明内容的真实性负责。如有虚假，将依法承担相应责任。</w:t>
      </w:r>
    </w:p>
    <w:p>
      <w:pPr>
        <w:tabs>
          <w:tab w:val="left" w:pos="6300"/>
        </w:tabs>
        <w:snapToGrid w:val="0"/>
        <w:spacing w:line="500" w:lineRule="exact"/>
        <w:ind w:firstLine="480" w:firstLineChars="200"/>
        <w:rPr>
          <w:rFonts w:ascii="宋体" w:hAnsi="宋体" w:cs="宋体"/>
          <w:sz w:val="24"/>
          <w:szCs w:val="28"/>
          <w:highlight w:val="none"/>
        </w:rPr>
      </w:pPr>
      <w:r>
        <w:rPr>
          <w:rFonts w:hint="eastAsia" w:ascii="宋体" w:hAnsi="宋体" w:cs="宋体"/>
          <w:sz w:val="24"/>
          <w:szCs w:val="28"/>
          <w:highlight w:val="none"/>
        </w:rPr>
        <w:t xml:space="preserve">                                                    </w:t>
      </w:r>
    </w:p>
    <w:p>
      <w:pPr>
        <w:tabs>
          <w:tab w:val="left" w:pos="6300"/>
        </w:tabs>
        <w:snapToGrid w:val="0"/>
        <w:spacing w:line="500" w:lineRule="exact"/>
        <w:ind w:firstLine="6120" w:firstLineChars="2550"/>
        <w:rPr>
          <w:rFonts w:ascii="宋体" w:hAnsi="宋体" w:cs="宋体"/>
          <w:sz w:val="24"/>
          <w:szCs w:val="28"/>
          <w:highlight w:val="none"/>
        </w:rPr>
      </w:pPr>
      <w:r>
        <w:rPr>
          <w:rFonts w:hint="eastAsia" w:ascii="宋体" w:hAnsi="宋体" w:cs="宋体"/>
          <w:sz w:val="24"/>
          <w:szCs w:val="28"/>
          <w:highlight w:val="none"/>
        </w:rPr>
        <w:t xml:space="preserve">企业名称（盖章）： </w:t>
      </w:r>
    </w:p>
    <w:p>
      <w:pPr>
        <w:tabs>
          <w:tab w:val="left" w:pos="6300"/>
        </w:tabs>
        <w:snapToGrid w:val="0"/>
        <w:spacing w:line="500" w:lineRule="exact"/>
        <w:ind w:right="784" w:firstLine="6120" w:firstLineChars="2550"/>
        <w:rPr>
          <w:rFonts w:ascii="宋体" w:hAnsi="宋体" w:cs="宋体"/>
          <w:sz w:val="24"/>
          <w:highlight w:val="none"/>
        </w:rPr>
      </w:pPr>
      <w:r>
        <w:rPr>
          <w:rFonts w:hint="eastAsia" w:ascii="宋体" w:hAnsi="宋体" w:cs="宋体"/>
          <w:sz w:val="24"/>
          <w:szCs w:val="28"/>
          <w:highlight w:val="none"/>
        </w:rPr>
        <w:t>日期：</w:t>
      </w:r>
    </w:p>
    <w:p>
      <w:pPr>
        <w:tabs>
          <w:tab w:val="left" w:pos="6300"/>
        </w:tabs>
        <w:snapToGrid w:val="0"/>
        <w:rPr>
          <w:rFonts w:ascii="宋体" w:hAnsi="宋体" w:cs="宋体"/>
          <w:kern w:val="0"/>
          <w:sz w:val="24"/>
          <w:szCs w:val="24"/>
          <w:highlight w:val="none"/>
        </w:rPr>
      </w:pPr>
      <w:r>
        <w:rPr>
          <w:rFonts w:hint="eastAsia" w:ascii="宋体" w:hAnsi="宋体" w:cs="宋体"/>
          <w:kern w:val="0"/>
          <w:sz w:val="24"/>
          <w:szCs w:val="24"/>
          <w:highlight w:val="none"/>
        </w:rPr>
        <w:t>填写时应注意以下事项：</w:t>
      </w:r>
    </w:p>
    <w:p>
      <w:pPr>
        <w:tabs>
          <w:tab w:val="left" w:pos="6300"/>
        </w:tabs>
        <w:snapToGrid w:val="0"/>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1.从业人员、营业收入、资产总额填报上一年度数据，无上一年度数据的新成立企业可不填报。</w:t>
      </w:r>
    </w:p>
    <w:p>
      <w:pPr>
        <w:tabs>
          <w:tab w:val="left" w:pos="6300"/>
        </w:tabs>
        <w:snapToGrid w:val="0"/>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2.中小企业应当按照《中小企业划型标准规定》（工信部联企业〔2011〕300号），如实填写并提交《中小企业声明函》。</w:t>
      </w:r>
    </w:p>
    <w:p>
      <w:pPr>
        <w:tabs>
          <w:tab w:val="left" w:pos="6300"/>
        </w:tabs>
        <w:snapToGrid w:val="0"/>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3.供应商填写《中小企业声明函》中所属行业时，应与采购文件第一篇“采购标的对应的中小企业划分标准所属行业”中填写的所属行业一致。</w:t>
      </w:r>
    </w:p>
    <w:p>
      <w:pPr>
        <w:tabs>
          <w:tab w:val="left" w:pos="6300"/>
        </w:tabs>
        <w:snapToGrid w:val="0"/>
        <w:ind w:firstLine="482" w:firstLineChars="200"/>
        <w:rPr>
          <w:rFonts w:ascii="宋体" w:hAnsi="宋体" w:cs="宋体"/>
          <w:b/>
          <w:kern w:val="0"/>
          <w:sz w:val="24"/>
          <w:szCs w:val="24"/>
          <w:highlight w:val="none"/>
        </w:rPr>
      </w:pPr>
      <w:r>
        <w:rPr>
          <w:rFonts w:hint="eastAsia" w:ascii="宋体" w:hAnsi="宋体" w:cs="宋体"/>
          <w:b/>
          <w:kern w:val="0"/>
          <w:sz w:val="24"/>
          <w:szCs w:val="24"/>
          <w:highlight w:val="none"/>
        </w:rPr>
        <w:t>4.本声明函“企业名称（盖章）”处为供应商盖章。</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注：各行业划型标准：</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480" w:firstLineChars="200"/>
        <w:jc w:val="center"/>
        <w:rPr>
          <w:rFonts w:ascii="宋体" w:hAnsi="宋体" w:cs="宋体"/>
          <w:highlight w:val="none"/>
        </w:rPr>
      </w:pPr>
      <w:r>
        <w:rPr>
          <w:rFonts w:hint="eastAsia" w:ascii="宋体" w:hAnsi="宋体" w:cs="宋体"/>
          <w:sz w:val="24"/>
          <w:szCs w:val="24"/>
          <w:highlight w:val="none"/>
        </w:rPr>
        <w:br w:type="page"/>
      </w:r>
      <w:r>
        <w:rPr>
          <w:rFonts w:hint="eastAsia" w:ascii="宋体" w:hAnsi="宋体" w:cs="宋体"/>
          <w:highlight w:val="none"/>
        </w:rPr>
        <w:t>监狱企业证明文件</w:t>
      </w:r>
    </w:p>
    <w:p>
      <w:pPr>
        <w:tabs>
          <w:tab w:val="left" w:pos="6300"/>
        </w:tabs>
        <w:snapToGrid w:val="0"/>
        <w:spacing w:line="400" w:lineRule="exact"/>
        <w:ind w:firstLine="480" w:firstLineChars="200"/>
        <w:rPr>
          <w:rFonts w:ascii="宋体" w:hAnsi="宋体" w:cs="宋体"/>
          <w:sz w:val="24"/>
          <w:highlight w:val="none"/>
        </w:rPr>
      </w:pPr>
      <w:r>
        <w:rPr>
          <w:rFonts w:hint="eastAsia" w:ascii="宋体" w:hAnsi="宋体" w:cs="宋体"/>
          <w:sz w:val="24"/>
          <w:highlight w:val="none"/>
        </w:rPr>
        <w:t>以省级以上监狱管理局、戒毒管理局（含新疆生产建设兵团）出具的属于监狱企业的证明文件为准。</w:t>
      </w:r>
    </w:p>
    <w:p>
      <w:pPr>
        <w:tabs>
          <w:tab w:val="left" w:pos="6300"/>
        </w:tabs>
        <w:snapToGrid w:val="0"/>
        <w:spacing w:line="500" w:lineRule="exact"/>
        <w:ind w:firstLine="480" w:firstLineChars="200"/>
        <w:jc w:val="center"/>
        <w:rPr>
          <w:rFonts w:ascii="宋体" w:hAnsi="宋体" w:cs="宋体"/>
          <w:highlight w:val="none"/>
        </w:rPr>
      </w:pPr>
      <w:r>
        <w:rPr>
          <w:rFonts w:hint="eastAsia" w:ascii="宋体" w:hAnsi="宋体" w:cs="宋体"/>
          <w:sz w:val="24"/>
          <w:highlight w:val="none"/>
        </w:rPr>
        <w:br w:type="page"/>
      </w:r>
      <w:r>
        <w:rPr>
          <w:rFonts w:hint="eastAsia" w:ascii="宋体" w:hAnsi="宋体" w:cs="宋体"/>
          <w:highlight w:val="none"/>
        </w:rPr>
        <w:t>残疾人福利性单位声明函</w:t>
      </w: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tabs>
          <w:tab w:val="left" w:pos="6300"/>
        </w:tabs>
        <w:snapToGrid w:val="0"/>
        <w:spacing w:line="500" w:lineRule="exact"/>
        <w:ind w:firstLine="480" w:firstLineChars="200"/>
        <w:rPr>
          <w:rFonts w:ascii="宋体" w:hAnsi="宋体" w:cs="宋体"/>
          <w:sz w:val="24"/>
          <w:highlight w:val="none"/>
        </w:rPr>
      </w:pPr>
    </w:p>
    <w:p>
      <w:pPr>
        <w:tabs>
          <w:tab w:val="left" w:pos="6300"/>
        </w:tabs>
        <w:snapToGrid w:val="0"/>
        <w:spacing w:line="500" w:lineRule="exact"/>
        <w:ind w:firstLine="480" w:firstLineChars="200"/>
        <w:rPr>
          <w:rFonts w:ascii="宋体" w:hAnsi="宋体" w:cs="宋体"/>
          <w:sz w:val="24"/>
          <w:highlight w:val="none"/>
        </w:rPr>
      </w:pPr>
    </w:p>
    <w:p>
      <w:pPr>
        <w:tabs>
          <w:tab w:val="left" w:pos="6300"/>
        </w:tabs>
        <w:snapToGrid w:val="0"/>
        <w:spacing w:line="500" w:lineRule="exact"/>
        <w:ind w:firstLine="480" w:firstLineChars="200"/>
        <w:rPr>
          <w:rFonts w:ascii="宋体" w:hAnsi="宋体" w:cs="宋体"/>
          <w:sz w:val="24"/>
          <w:highlight w:val="none"/>
        </w:rPr>
      </w:pPr>
      <w:r>
        <w:rPr>
          <w:rFonts w:hint="eastAsia" w:ascii="宋体" w:hAnsi="宋体" w:cs="宋体"/>
          <w:sz w:val="24"/>
          <w:highlight w:val="none"/>
        </w:rPr>
        <w:t xml:space="preserve">                                                 供应商名称（盖章）：</w:t>
      </w:r>
    </w:p>
    <w:p>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 xml:space="preserve">                                                  日  期：</w:t>
      </w: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p>
    <w:p>
      <w:pPr>
        <w:snapToGrid w:val="0"/>
        <w:spacing w:line="440" w:lineRule="exact"/>
        <w:ind w:firstLine="480" w:firstLineChars="200"/>
        <w:rPr>
          <w:rFonts w:ascii="宋体" w:hAnsi="宋体" w:cs="宋体"/>
          <w:sz w:val="24"/>
          <w:highlight w:val="none"/>
        </w:rPr>
      </w:pPr>
      <w:r>
        <w:rPr>
          <w:rFonts w:hint="eastAsia" w:ascii="宋体" w:hAnsi="宋体" w:cs="宋体"/>
          <w:kern w:val="0"/>
          <w:sz w:val="24"/>
          <w:highlight w:val="none"/>
        </w:rPr>
        <w:t>若成交供应商为残疾人福利性单位的，将在结果公告时公告其《残疾人福利性单位声明函》。</w:t>
      </w:r>
    </w:p>
    <w:p>
      <w:pPr>
        <w:snapToGrid w:val="0"/>
        <w:spacing w:line="440" w:lineRule="exact"/>
        <w:ind w:firstLine="480" w:firstLineChars="200"/>
        <w:rPr>
          <w:rFonts w:ascii="宋体" w:hAnsi="宋体" w:cs="宋体"/>
          <w:sz w:val="24"/>
          <w:highlight w:val="none"/>
        </w:rPr>
      </w:pPr>
    </w:p>
    <w:p>
      <w:pPr>
        <w:snapToGrid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br w:type="page"/>
      </w:r>
    </w:p>
    <w:p>
      <w:pPr>
        <w:snapToGrid w:val="0"/>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（二）其他与项目有关的资料</w:t>
      </w:r>
    </w:p>
    <w:p>
      <w:pPr>
        <w:spacing w:line="400" w:lineRule="exact"/>
        <w:ind w:firstLine="480" w:firstLineChars="200"/>
        <w:rPr>
          <w:rFonts w:hint="eastAsia" w:ascii="方正仿宋_GBK" w:hAnsi="宋体" w:eastAsia="方正仿宋_GBK"/>
          <w:sz w:val="24"/>
          <w:szCs w:val="24"/>
          <w:highlight w:val="none"/>
        </w:rPr>
      </w:pPr>
      <w:r>
        <w:rPr>
          <w:rFonts w:hint="eastAsia" w:ascii="方正仿宋_GBK" w:hAnsi="宋体" w:eastAsia="方正仿宋_GBK"/>
          <w:sz w:val="24"/>
          <w:szCs w:val="24"/>
          <w:highlight w:val="none"/>
        </w:rPr>
        <w:t>其他与项目有关的资料（自附）：供应商总体情况介绍、其他与本项目有关的资料等。</w:t>
      </w:r>
    </w:p>
    <w:p>
      <w:pPr>
        <w:spacing w:line="360" w:lineRule="auto"/>
        <w:ind w:firstLine="480" w:firstLineChars="200"/>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sz w:val="24"/>
          <w:szCs w:val="24"/>
          <w:highlight w:val="none"/>
        </w:rPr>
      </w:pPr>
    </w:p>
    <w:p>
      <w:pPr>
        <w:spacing w:line="360" w:lineRule="auto"/>
        <w:ind w:firstLine="480" w:firstLineChars="20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sz w:val="24"/>
          <w:szCs w:val="24"/>
          <w:highlight w:val="none"/>
        </w:rPr>
        <w:t>（结束）</w:t>
      </w: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p>
    <w:p>
      <w:pPr>
        <w:jc w:val="left"/>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br w:type="page"/>
      </w:r>
    </w:p>
    <w:p>
      <w:pPr>
        <w:rPr>
          <w:rFonts w:asciiTheme="minorEastAsia" w:hAnsiTheme="minorEastAsia" w:eastAsiaTheme="minorEastAsia" w:cstheme="minorEastAsia"/>
          <w:sz w:val="32"/>
          <w:szCs w:val="32"/>
          <w:highlight w:val="none"/>
        </w:rPr>
      </w:pPr>
    </w:p>
    <w:p>
      <w:pPr>
        <w:rPr>
          <w:rFonts w:asciiTheme="minorEastAsia" w:hAnsiTheme="minorEastAsia" w:eastAsiaTheme="minorEastAsia" w:cstheme="minorEastAsia"/>
          <w:sz w:val="32"/>
          <w:szCs w:val="32"/>
          <w:highlight w:val="none"/>
        </w:rPr>
      </w:pPr>
      <w:r>
        <w:rPr>
          <w:rFonts w:hint="eastAsia" w:asciiTheme="minorEastAsia" w:hAnsiTheme="minorEastAsia" w:eastAsiaTheme="minorEastAsia" w:cstheme="minorEastAsia"/>
          <w:sz w:val="32"/>
          <w:szCs w:val="32"/>
          <w:highlight w:val="none"/>
        </w:rPr>
        <w:t>附件：</w:t>
      </w:r>
    </w:p>
    <w:p>
      <w:pPr>
        <w:jc w:val="center"/>
        <w:rPr>
          <w:rFonts w:asciiTheme="minorEastAsia" w:hAnsiTheme="minorEastAsia" w:eastAsiaTheme="minorEastAsia" w:cstheme="minorEastAsia"/>
          <w:b/>
          <w:bCs/>
          <w:sz w:val="44"/>
          <w:szCs w:val="44"/>
          <w:highlight w:val="none"/>
        </w:rPr>
      </w:pPr>
    </w:p>
    <w:p>
      <w:pPr>
        <w:jc w:val="center"/>
        <w:rPr>
          <w:rFonts w:asciiTheme="minorEastAsia" w:hAnsiTheme="minorEastAsia" w:eastAsiaTheme="minorEastAsia" w:cstheme="minorEastAsia"/>
          <w:b/>
          <w:bCs/>
          <w:sz w:val="44"/>
          <w:szCs w:val="44"/>
          <w:highlight w:val="none"/>
        </w:rPr>
      </w:pPr>
      <w:r>
        <w:rPr>
          <w:rFonts w:hint="eastAsia" w:asciiTheme="minorEastAsia" w:hAnsiTheme="minorEastAsia" w:eastAsiaTheme="minorEastAsia" w:cstheme="minorEastAsia"/>
          <w:b/>
          <w:bCs/>
          <w:sz w:val="44"/>
          <w:szCs w:val="44"/>
          <w:highlight w:val="none"/>
        </w:rPr>
        <w:t>采购文件发售登记表</w:t>
      </w:r>
    </w:p>
    <w:p>
      <w:pPr>
        <w:jc w:val="left"/>
        <w:rPr>
          <w:rFonts w:asciiTheme="minorEastAsia" w:hAnsiTheme="minorEastAsia" w:eastAsiaTheme="minorEastAsia" w:cstheme="minorEastAsia"/>
          <w:b/>
          <w:bCs/>
          <w:spacing w:val="40"/>
          <w:highlight w:val="none"/>
        </w:rPr>
      </w:pPr>
    </w:p>
    <w:tbl>
      <w:tblPr>
        <w:tblStyle w:val="2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930" w:type="dxa"/>
            <w:gridSpan w:val="4"/>
            <w:vAlign w:val="center"/>
          </w:tcPr>
          <w:p>
            <w:pPr>
              <w:spacing w:line="360" w:lineRule="auto"/>
              <w:ind w:left="1400" w:hanging="1400" w:hangingChars="5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项目编号：</w:t>
            </w:r>
          </w:p>
          <w:p>
            <w:pPr>
              <w:spacing w:line="360" w:lineRule="auto"/>
              <w:ind w:left="1400" w:hanging="1400" w:hangingChars="5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项目名称：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2157" w:type="dxa"/>
            <w:vAlign w:val="center"/>
          </w:tcPr>
          <w:p>
            <w:pPr>
              <w:spacing w:line="360" w:lineRule="auto"/>
              <w:ind w:firstLine="140" w:firstLineChars="5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供应商名称</w:t>
            </w:r>
          </w:p>
        </w:tc>
        <w:tc>
          <w:tcPr>
            <w:tcW w:w="6773" w:type="dxa"/>
            <w:gridSpan w:val="3"/>
            <w:vAlign w:val="bottom"/>
          </w:tcPr>
          <w:p>
            <w:pPr>
              <w:jc w:val="righ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联系人</w:t>
            </w:r>
          </w:p>
        </w:tc>
        <w:tc>
          <w:tcPr>
            <w:tcW w:w="2199" w:type="dxa"/>
            <w:vAlign w:val="center"/>
          </w:tcPr>
          <w:p>
            <w:pPr>
              <w:jc w:val="left"/>
              <w:rPr>
                <w:rFonts w:asciiTheme="minorEastAsia" w:hAnsiTheme="minorEastAsia" w:eastAsiaTheme="minorEastAsia" w:cstheme="minorEastAsia"/>
                <w:highlight w:val="none"/>
              </w:rPr>
            </w:pPr>
          </w:p>
        </w:tc>
        <w:tc>
          <w:tcPr>
            <w:tcW w:w="958" w:type="dxa"/>
            <w:vAlign w:val="center"/>
          </w:tcPr>
          <w:p>
            <w:pPr>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手机</w:t>
            </w:r>
          </w:p>
        </w:tc>
        <w:tc>
          <w:tcPr>
            <w:tcW w:w="3616" w:type="dxa"/>
            <w:vAlign w:val="center"/>
          </w:tcPr>
          <w:p>
            <w:pPr>
              <w:jc w:val="left"/>
              <w:rPr>
                <w:rFonts w:asciiTheme="minorEastAsia" w:hAnsiTheme="minorEastAsia" w:eastAsiaTheme="minorEastAsia" w:cstheme="minorEastAsia"/>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办公电话</w:t>
            </w:r>
          </w:p>
        </w:tc>
        <w:tc>
          <w:tcPr>
            <w:tcW w:w="2199" w:type="dxa"/>
            <w:vAlign w:val="center"/>
          </w:tcPr>
          <w:p>
            <w:pPr>
              <w:jc w:val="left"/>
              <w:rPr>
                <w:rFonts w:asciiTheme="minorEastAsia" w:hAnsiTheme="minorEastAsia" w:eastAsiaTheme="minorEastAsia" w:cstheme="minorEastAsia"/>
                <w:highlight w:val="none"/>
              </w:rPr>
            </w:pPr>
          </w:p>
        </w:tc>
        <w:tc>
          <w:tcPr>
            <w:tcW w:w="958" w:type="dxa"/>
            <w:vAlign w:val="center"/>
          </w:tcPr>
          <w:p>
            <w:pPr>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传真</w:t>
            </w:r>
          </w:p>
        </w:tc>
        <w:tc>
          <w:tcPr>
            <w:tcW w:w="3616" w:type="dxa"/>
            <w:vAlign w:val="center"/>
          </w:tcPr>
          <w:p>
            <w:pPr>
              <w:jc w:val="left"/>
              <w:rPr>
                <w:rFonts w:asciiTheme="minorEastAsia" w:hAnsiTheme="minorEastAsia" w:eastAsiaTheme="minorEastAsia" w:cstheme="minorEastAsia"/>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E-mail</w:t>
            </w:r>
          </w:p>
        </w:tc>
        <w:tc>
          <w:tcPr>
            <w:tcW w:w="6773" w:type="dxa"/>
            <w:gridSpan w:val="3"/>
            <w:vAlign w:val="center"/>
          </w:tcPr>
          <w:p>
            <w:pPr>
              <w:jc w:val="left"/>
              <w:rPr>
                <w:rFonts w:asciiTheme="minorEastAsia" w:hAnsiTheme="minorEastAsia" w:eastAsiaTheme="minorEastAsia" w:cstheme="minorEastAsia"/>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57" w:type="dxa"/>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单位地址</w:t>
            </w:r>
          </w:p>
        </w:tc>
        <w:tc>
          <w:tcPr>
            <w:tcW w:w="6773" w:type="dxa"/>
            <w:gridSpan w:val="3"/>
            <w:vAlign w:val="center"/>
          </w:tcPr>
          <w:p>
            <w:pPr>
              <w:jc w:val="left"/>
              <w:rPr>
                <w:rFonts w:asciiTheme="minorEastAsia" w:hAnsiTheme="minorEastAsia" w:eastAsiaTheme="minorEastAsia" w:cstheme="minorEastAsia"/>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vAlign w:val="center"/>
          </w:tcPr>
          <w:p>
            <w:pPr>
              <w:spacing w:line="360" w:lineRule="auto"/>
              <w:ind w:firstLine="56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购本项目标书1份，共计500.00元。</w:t>
            </w:r>
          </w:p>
        </w:tc>
      </w:tr>
    </w:tbl>
    <w:p>
      <w:pPr>
        <w:spacing w:line="360" w:lineRule="auto"/>
        <w:ind w:firstLine="480" w:firstLineChars="200"/>
        <w:jc w:val="center"/>
        <w:rPr>
          <w:rFonts w:asciiTheme="minorEastAsia" w:hAnsiTheme="minorEastAsia" w:eastAsiaTheme="minorEastAsia" w:cstheme="minorEastAsia"/>
          <w:sz w:val="24"/>
          <w:szCs w:val="24"/>
          <w:highlight w:val="none"/>
        </w:rPr>
      </w:pPr>
    </w:p>
    <w:p>
      <w:pPr>
        <w:rPr>
          <w:rFonts w:asciiTheme="minorEastAsia" w:hAnsiTheme="minorEastAsia" w:eastAsiaTheme="minorEastAsia" w:cstheme="minorEastAsia"/>
          <w:highlight w:val="none"/>
        </w:rPr>
      </w:pPr>
    </w:p>
    <w:sectPr>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56B1B7CD-D867-49A0-8914-4FE6895311A1}"/>
  </w:font>
  <w:font w:name="仿宋">
    <w:panose1 w:val="02010609060101010101"/>
    <w:charset w:val="86"/>
    <w:family w:val="modern"/>
    <w:pitch w:val="default"/>
    <w:sig w:usb0="800002BF" w:usb1="38CF7CFA" w:usb2="00000016" w:usb3="00000000" w:csb0="00040001" w:csb1="00000000"/>
    <w:embedRegular r:id="rId2" w:fontKey="{8BE0C99D-38FB-4AC0-81A4-9D0BC289D9C7}"/>
  </w:font>
  <w:font w:name="方正仿宋_GBK">
    <w:panose1 w:val="02000000000000000000"/>
    <w:charset w:val="86"/>
    <w:family w:val="auto"/>
    <w:pitch w:val="default"/>
    <w:sig w:usb0="A00002BF" w:usb1="38CF7CFA" w:usb2="00082016" w:usb3="00000000" w:csb0="00040001" w:csb1="00000000"/>
    <w:embedRegular r:id="rId3" w:fontKey="{C50289C1-725F-4E70-B12F-BA0D625FEF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jc w:val="center"/>
      <w:rPr>
        <w:rStyle w:val="22"/>
        <w:rFonts w:ascii="宋体"/>
        <w:sz w:val="21"/>
        <w:szCs w:val="21"/>
      </w:rPr>
    </w:pPr>
    <w:r>
      <w:rPr>
        <w:rFonts w:ascii="宋体"/>
        <w:sz w:val="21"/>
        <w:szCs w:val="21"/>
      </w:rPr>
      <w:fldChar w:fldCharType="begin"/>
    </w:r>
    <w:r>
      <w:rPr>
        <w:rStyle w:val="22"/>
        <w:rFonts w:ascii="宋体"/>
        <w:sz w:val="21"/>
        <w:szCs w:val="21"/>
      </w:rPr>
      <w:instrText xml:space="preserve">PAGE  </w:instrText>
    </w:r>
    <w:r>
      <w:rPr>
        <w:rFonts w:ascii="宋体"/>
        <w:sz w:val="21"/>
        <w:szCs w:val="21"/>
      </w:rPr>
      <w:fldChar w:fldCharType="separate"/>
    </w:r>
    <w:r>
      <w:rPr>
        <w:rStyle w:val="22"/>
        <w:rFonts w:ascii="宋体"/>
        <w:sz w:val="21"/>
        <w:szCs w:val="21"/>
      </w:rPr>
      <w:t>3</w:t>
    </w:r>
    <w:r>
      <w:rPr>
        <w:rFonts w:ascii="宋体"/>
        <w:sz w:val="21"/>
        <w:szCs w:val="21"/>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7</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 PAGE </w:instrText>
    </w:r>
    <w:r>
      <w:rPr>
        <w:rFonts w:ascii="宋体" w:hAnsi="宋体"/>
        <w:sz w:val="21"/>
        <w:szCs w:val="21"/>
      </w:rPr>
      <w:fldChar w:fldCharType="separate"/>
    </w:r>
    <w:r>
      <w:rPr>
        <w:rStyle w:val="22"/>
        <w:rFonts w:ascii="宋体" w:hAnsi="宋体"/>
        <w:sz w:val="21"/>
        <w:szCs w:val="21"/>
      </w:rPr>
      <w:t>16</w:t>
    </w:r>
    <w:r>
      <w:rPr>
        <w:rFonts w:ascii="宋体" w:hAnsi="宋体"/>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r>
      <w:rPr>
        <w:rFonts w:hint="eastAsia" w:asciiTheme="minorEastAsia" w:hAnsiTheme="minorEastAsia" w:eastAsiaTheme="minorEastAsia" w:cstheme="minorEastAsia"/>
        <w:sz w:val="21"/>
        <w:szCs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重庆优凯项目管理有限公司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竞争性磋商文件</w:t>
    </w:r>
    <w:r>
      <w:rPr>
        <w:rFonts w:hint="eastAsia" w:asciiTheme="minorEastAsia" w:hAnsiTheme="minorEastAsia" w:eastAsiaTheme="minorEastAsia" w:cstheme="minorEastAsia"/>
        <w:sz w:val="21"/>
        <w:szCs w:val="21"/>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重庆优凯项目管理有限公司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E699D"/>
    <w:multiLevelType w:val="singleLevel"/>
    <w:tmpl w:val="8ECE699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2QxYjAwMjEzODAyMjdlNDIzOTI3ZDJkODRjNDEifQ=="/>
  </w:docVars>
  <w:rsids>
    <w:rsidRoot w:val="388F354A"/>
    <w:rsid w:val="00080985"/>
    <w:rsid w:val="00085D9A"/>
    <w:rsid w:val="000F201B"/>
    <w:rsid w:val="001D5918"/>
    <w:rsid w:val="002E6F34"/>
    <w:rsid w:val="003A23B8"/>
    <w:rsid w:val="003C524A"/>
    <w:rsid w:val="00665CCE"/>
    <w:rsid w:val="00697848"/>
    <w:rsid w:val="0074324C"/>
    <w:rsid w:val="007F034C"/>
    <w:rsid w:val="008A76F5"/>
    <w:rsid w:val="008E2A0E"/>
    <w:rsid w:val="009C1BF1"/>
    <w:rsid w:val="009D70D6"/>
    <w:rsid w:val="009F4C1B"/>
    <w:rsid w:val="00A56EAC"/>
    <w:rsid w:val="00C24FF8"/>
    <w:rsid w:val="00D1177C"/>
    <w:rsid w:val="00DF3619"/>
    <w:rsid w:val="00E54F62"/>
    <w:rsid w:val="00EC191D"/>
    <w:rsid w:val="00F74EBD"/>
    <w:rsid w:val="00FD4889"/>
    <w:rsid w:val="01802C9E"/>
    <w:rsid w:val="019520EE"/>
    <w:rsid w:val="02094A42"/>
    <w:rsid w:val="02E308DD"/>
    <w:rsid w:val="036531A6"/>
    <w:rsid w:val="03C26D87"/>
    <w:rsid w:val="042F6322"/>
    <w:rsid w:val="043B10FF"/>
    <w:rsid w:val="046B5540"/>
    <w:rsid w:val="050C0A35"/>
    <w:rsid w:val="05624B45"/>
    <w:rsid w:val="057C377D"/>
    <w:rsid w:val="058F525E"/>
    <w:rsid w:val="05BB5D71"/>
    <w:rsid w:val="06233BF8"/>
    <w:rsid w:val="070B4DB8"/>
    <w:rsid w:val="0748042B"/>
    <w:rsid w:val="078A0CA6"/>
    <w:rsid w:val="081451BF"/>
    <w:rsid w:val="084C1635"/>
    <w:rsid w:val="088D3302"/>
    <w:rsid w:val="08B141F4"/>
    <w:rsid w:val="092F6EAE"/>
    <w:rsid w:val="09FB0496"/>
    <w:rsid w:val="0A047FD7"/>
    <w:rsid w:val="0A4F1460"/>
    <w:rsid w:val="0A7552BC"/>
    <w:rsid w:val="0A837547"/>
    <w:rsid w:val="0AA96DC2"/>
    <w:rsid w:val="0B0F13E1"/>
    <w:rsid w:val="0B484564"/>
    <w:rsid w:val="0B6169FE"/>
    <w:rsid w:val="0B6307E3"/>
    <w:rsid w:val="0BE36304"/>
    <w:rsid w:val="0BEE10D6"/>
    <w:rsid w:val="0C4865EB"/>
    <w:rsid w:val="0C84066B"/>
    <w:rsid w:val="0C981D25"/>
    <w:rsid w:val="0CB42D1F"/>
    <w:rsid w:val="0CE71E24"/>
    <w:rsid w:val="0D6F6E94"/>
    <w:rsid w:val="0D887163"/>
    <w:rsid w:val="0EE07A05"/>
    <w:rsid w:val="0F34255E"/>
    <w:rsid w:val="102F3D3F"/>
    <w:rsid w:val="10D429DC"/>
    <w:rsid w:val="10DB3753"/>
    <w:rsid w:val="11032B50"/>
    <w:rsid w:val="11507F89"/>
    <w:rsid w:val="115264DD"/>
    <w:rsid w:val="11641C95"/>
    <w:rsid w:val="11B8752E"/>
    <w:rsid w:val="12A73D26"/>
    <w:rsid w:val="12D675EA"/>
    <w:rsid w:val="13010AB9"/>
    <w:rsid w:val="13482E15"/>
    <w:rsid w:val="14524530"/>
    <w:rsid w:val="146A0AA4"/>
    <w:rsid w:val="14C57172"/>
    <w:rsid w:val="15415305"/>
    <w:rsid w:val="15D1541F"/>
    <w:rsid w:val="1646056F"/>
    <w:rsid w:val="164D02D8"/>
    <w:rsid w:val="16AB4339"/>
    <w:rsid w:val="16CC147C"/>
    <w:rsid w:val="17313A82"/>
    <w:rsid w:val="174316D1"/>
    <w:rsid w:val="187B0C16"/>
    <w:rsid w:val="18FE3376"/>
    <w:rsid w:val="19324427"/>
    <w:rsid w:val="19B65B9E"/>
    <w:rsid w:val="1A023DF9"/>
    <w:rsid w:val="1A097159"/>
    <w:rsid w:val="1A291215"/>
    <w:rsid w:val="1A7B7BE6"/>
    <w:rsid w:val="1AE73620"/>
    <w:rsid w:val="1B326960"/>
    <w:rsid w:val="1B9F4168"/>
    <w:rsid w:val="1BF400B9"/>
    <w:rsid w:val="1BFE3817"/>
    <w:rsid w:val="1CAA0F14"/>
    <w:rsid w:val="1D114A6F"/>
    <w:rsid w:val="1D1327C1"/>
    <w:rsid w:val="1D4F2D14"/>
    <w:rsid w:val="1D6B39FE"/>
    <w:rsid w:val="1E067B1E"/>
    <w:rsid w:val="1E1E766F"/>
    <w:rsid w:val="1E3E561C"/>
    <w:rsid w:val="1E4D1ECC"/>
    <w:rsid w:val="1E836E92"/>
    <w:rsid w:val="1E9D4401"/>
    <w:rsid w:val="1F4B4494"/>
    <w:rsid w:val="1F59562F"/>
    <w:rsid w:val="1F6F0182"/>
    <w:rsid w:val="20C31E08"/>
    <w:rsid w:val="21346ED2"/>
    <w:rsid w:val="21983295"/>
    <w:rsid w:val="21AB3F8D"/>
    <w:rsid w:val="21B93937"/>
    <w:rsid w:val="21E849C1"/>
    <w:rsid w:val="22162B37"/>
    <w:rsid w:val="2238582D"/>
    <w:rsid w:val="223D019D"/>
    <w:rsid w:val="22543296"/>
    <w:rsid w:val="226C2BFB"/>
    <w:rsid w:val="226D64CF"/>
    <w:rsid w:val="228D5280"/>
    <w:rsid w:val="22A864EB"/>
    <w:rsid w:val="22F12009"/>
    <w:rsid w:val="22FB5E6C"/>
    <w:rsid w:val="231177A3"/>
    <w:rsid w:val="23294AEC"/>
    <w:rsid w:val="234B4A63"/>
    <w:rsid w:val="241F37F9"/>
    <w:rsid w:val="242D4168"/>
    <w:rsid w:val="245960DC"/>
    <w:rsid w:val="24771B46"/>
    <w:rsid w:val="248D10AB"/>
    <w:rsid w:val="25105B37"/>
    <w:rsid w:val="252235A1"/>
    <w:rsid w:val="257E6BFE"/>
    <w:rsid w:val="25FA62CC"/>
    <w:rsid w:val="26760048"/>
    <w:rsid w:val="26E01966"/>
    <w:rsid w:val="26E307B2"/>
    <w:rsid w:val="272D447F"/>
    <w:rsid w:val="2826784C"/>
    <w:rsid w:val="288E10DB"/>
    <w:rsid w:val="28DC7F0B"/>
    <w:rsid w:val="28DF0C3F"/>
    <w:rsid w:val="28E55011"/>
    <w:rsid w:val="29171001"/>
    <w:rsid w:val="29681EBA"/>
    <w:rsid w:val="2A456C66"/>
    <w:rsid w:val="2BAE3A3E"/>
    <w:rsid w:val="2BF23854"/>
    <w:rsid w:val="2C025EDA"/>
    <w:rsid w:val="2C2422F5"/>
    <w:rsid w:val="2C5801F0"/>
    <w:rsid w:val="2CD31625"/>
    <w:rsid w:val="2D031BEA"/>
    <w:rsid w:val="2D142420"/>
    <w:rsid w:val="2D636006"/>
    <w:rsid w:val="2DA67B73"/>
    <w:rsid w:val="2DFC038C"/>
    <w:rsid w:val="2E020414"/>
    <w:rsid w:val="2E290C48"/>
    <w:rsid w:val="2EC83D8C"/>
    <w:rsid w:val="2EFB7F7B"/>
    <w:rsid w:val="2F4405C6"/>
    <w:rsid w:val="2F47087C"/>
    <w:rsid w:val="2F4F257B"/>
    <w:rsid w:val="2F8C4439"/>
    <w:rsid w:val="2FFC3578"/>
    <w:rsid w:val="31235DC3"/>
    <w:rsid w:val="31CF4D85"/>
    <w:rsid w:val="31F1484C"/>
    <w:rsid w:val="320E115A"/>
    <w:rsid w:val="32146967"/>
    <w:rsid w:val="329C22B8"/>
    <w:rsid w:val="32C8688D"/>
    <w:rsid w:val="32D11390"/>
    <w:rsid w:val="330C5891"/>
    <w:rsid w:val="33782113"/>
    <w:rsid w:val="33862AE4"/>
    <w:rsid w:val="33E7377D"/>
    <w:rsid w:val="33EC41C3"/>
    <w:rsid w:val="34A2025B"/>
    <w:rsid w:val="34EE16F2"/>
    <w:rsid w:val="350B6B42"/>
    <w:rsid w:val="350D17A9"/>
    <w:rsid w:val="355A28E3"/>
    <w:rsid w:val="358D2CB9"/>
    <w:rsid w:val="35E86141"/>
    <w:rsid w:val="36310655"/>
    <w:rsid w:val="3649255F"/>
    <w:rsid w:val="36566195"/>
    <w:rsid w:val="36631C6B"/>
    <w:rsid w:val="368E478F"/>
    <w:rsid w:val="36A23263"/>
    <w:rsid w:val="36B522DB"/>
    <w:rsid w:val="36DB03BA"/>
    <w:rsid w:val="377C4403"/>
    <w:rsid w:val="383663CB"/>
    <w:rsid w:val="388F354A"/>
    <w:rsid w:val="38B975C6"/>
    <w:rsid w:val="38E5105E"/>
    <w:rsid w:val="39316051"/>
    <w:rsid w:val="397F500E"/>
    <w:rsid w:val="39DF5AAD"/>
    <w:rsid w:val="3A1439A9"/>
    <w:rsid w:val="3A654E27"/>
    <w:rsid w:val="3AB605BC"/>
    <w:rsid w:val="3B5B3C7A"/>
    <w:rsid w:val="3B6174C9"/>
    <w:rsid w:val="3B824942"/>
    <w:rsid w:val="3BDD15D4"/>
    <w:rsid w:val="3C874D97"/>
    <w:rsid w:val="3CA07775"/>
    <w:rsid w:val="3CAD2010"/>
    <w:rsid w:val="3CC85C8D"/>
    <w:rsid w:val="3CFB6B3B"/>
    <w:rsid w:val="3D401058"/>
    <w:rsid w:val="3DAF5796"/>
    <w:rsid w:val="3DBC74AF"/>
    <w:rsid w:val="3DC45A30"/>
    <w:rsid w:val="3DD3511F"/>
    <w:rsid w:val="3DF6246B"/>
    <w:rsid w:val="3E1A0D44"/>
    <w:rsid w:val="3E281DAC"/>
    <w:rsid w:val="3E2B5DCE"/>
    <w:rsid w:val="3E483173"/>
    <w:rsid w:val="3E701E89"/>
    <w:rsid w:val="3E970704"/>
    <w:rsid w:val="3F081602"/>
    <w:rsid w:val="3F42770D"/>
    <w:rsid w:val="3F636B8A"/>
    <w:rsid w:val="3F8A3412"/>
    <w:rsid w:val="3FD140EA"/>
    <w:rsid w:val="400746BA"/>
    <w:rsid w:val="412344D1"/>
    <w:rsid w:val="41735459"/>
    <w:rsid w:val="41844B44"/>
    <w:rsid w:val="41D8350E"/>
    <w:rsid w:val="42396662"/>
    <w:rsid w:val="4322398D"/>
    <w:rsid w:val="44573D29"/>
    <w:rsid w:val="445E2A97"/>
    <w:rsid w:val="447B1000"/>
    <w:rsid w:val="44FF42F6"/>
    <w:rsid w:val="455B5ED7"/>
    <w:rsid w:val="460C6F41"/>
    <w:rsid w:val="465B295F"/>
    <w:rsid w:val="466C5FB1"/>
    <w:rsid w:val="46D96F65"/>
    <w:rsid w:val="46EA27BF"/>
    <w:rsid w:val="46FF4C87"/>
    <w:rsid w:val="470D4122"/>
    <w:rsid w:val="471104BE"/>
    <w:rsid w:val="47655843"/>
    <w:rsid w:val="47904979"/>
    <w:rsid w:val="47D90889"/>
    <w:rsid w:val="47E42D25"/>
    <w:rsid w:val="48121DDA"/>
    <w:rsid w:val="487A5160"/>
    <w:rsid w:val="49DA1A95"/>
    <w:rsid w:val="4A3B1213"/>
    <w:rsid w:val="4A3E6026"/>
    <w:rsid w:val="4A454E53"/>
    <w:rsid w:val="4A4D5E54"/>
    <w:rsid w:val="4AA46683"/>
    <w:rsid w:val="4B1F21AD"/>
    <w:rsid w:val="4B241572"/>
    <w:rsid w:val="4B92483C"/>
    <w:rsid w:val="4BC9342C"/>
    <w:rsid w:val="4C177328"/>
    <w:rsid w:val="4C250A7B"/>
    <w:rsid w:val="4C371778"/>
    <w:rsid w:val="4C6760E0"/>
    <w:rsid w:val="4E7E44F8"/>
    <w:rsid w:val="4E896AE3"/>
    <w:rsid w:val="4E981107"/>
    <w:rsid w:val="4F73547D"/>
    <w:rsid w:val="503E30D6"/>
    <w:rsid w:val="505E0299"/>
    <w:rsid w:val="50EB55A2"/>
    <w:rsid w:val="510F6EEF"/>
    <w:rsid w:val="512C2F2E"/>
    <w:rsid w:val="51CE5135"/>
    <w:rsid w:val="51D07FC9"/>
    <w:rsid w:val="51DF518D"/>
    <w:rsid w:val="52036385"/>
    <w:rsid w:val="521446DF"/>
    <w:rsid w:val="52E07D38"/>
    <w:rsid w:val="52E53CDC"/>
    <w:rsid w:val="531F68DA"/>
    <w:rsid w:val="533876E1"/>
    <w:rsid w:val="535D3BF5"/>
    <w:rsid w:val="53616F73"/>
    <w:rsid w:val="53B11313"/>
    <w:rsid w:val="53FF5E06"/>
    <w:rsid w:val="543B1C57"/>
    <w:rsid w:val="548C2946"/>
    <w:rsid w:val="54B7695F"/>
    <w:rsid w:val="54BC0A6D"/>
    <w:rsid w:val="54F55EA5"/>
    <w:rsid w:val="5504377C"/>
    <w:rsid w:val="552D350A"/>
    <w:rsid w:val="55AD03B6"/>
    <w:rsid w:val="55BE1927"/>
    <w:rsid w:val="5640649F"/>
    <w:rsid w:val="5702606B"/>
    <w:rsid w:val="576B4BAE"/>
    <w:rsid w:val="57FD6609"/>
    <w:rsid w:val="58B75792"/>
    <w:rsid w:val="591E5852"/>
    <w:rsid w:val="59291065"/>
    <w:rsid w:val="59440BE3"/>
    <w:rsid w:val="59D26AD4"/>
    <w:rsid w:val="5A182F94"/>
    <w:rsid w:val="5A3D0ABE"/>
    <w:rsid w:val="5AB521E6"/>
    <w:rsid w:val="5B192334"/>
    <w:rsid w:val="5B2A4143"/>
    <w:rsid w:val="5C182A2D"/>
    <w:rsid w:val="5C313755"/>
    <w:rsid w:val="5C880946"/>
    <w:rsid w:val="5CAF5061"/>
    <w:rsid w:val="5CD81121"/>
    <w:rsid w:val="5D39209A"/>
    <w:rsid w:val="5D8536D5"/>
    <w:rsid w:val="5DA02A43"/>
    <w:rsid w:val="5DA93220"/>
    <w:rsid w:val="5DFB0858"/>
    <w:rsid w:val="5E5F7277"/>
    <w:rsid w:val="5EE25574"/>
    <w:rsid w:val="5EF1040C"/>
    <w:rsid w:val="5F5D4BFA"/>
    <w:rsid w:val="5FE7BE32"/>
    <w:rsid w:val="60384ADF"/>
    <w:rsid w:val="607E6CA7"/>
    <w:rsid w:val="60DA76C5"/>
    <w:rsid w:val="6112003F"/>
    <w:rsid w:val="61165E5E"/>
    <w:rsid w:val="61A134C4"/>
    <w:rsid w:val="61F47259"/>
    <w:rsid w:val="621C06BE"/>
    <w:rsid w:val="6228494C"/>
    <w:rsid w:val="62CD4BC4"/>
    <w:rsid w:val="63247F09"/>
    <w:rsid w:val="63323D4F"/>
    <w:rsid w:val="63476C49"/>
    <w:rsid w:val="635F24FA"/>
    <w:rsid w:val="641B6B36"/>
    <w:rsid w:val="65200BE5"/>
    <w:rsid w:val="660B3D9F"/>
    <w:rsid w:val="66800E54"/>
    <w:rsid w:val="669C06FE"/>
    <w:rsid w:val="66CF4630"/>
    <w:rsid w:val="66ED0F5A"/>
    <w:rsid w:val="66FF6410"/>
    <w:rsid w:val="67B5666B"/>
    <w:rsid w:val="681A0B53"/>
    <w:rsid w:val="683B7D96"/>
    <w:rsid w:val="6841330B"/>
    <w:rsid w:val="68627954"/>
    <w:rsid w:val="68812DA4"/>
    <w:rsid w:val="692B2BD5"/>
    <w:rsid w:val="69701C47"/>
    <w:rsid w:val="69733998"/>
    <w:rsid w:val="699B60AF"/>
    <w:rsid w:val="69AF741E"/>
    <w:rsid w:val="69D02B99"/>
    <w:rsid w:val="6A206B53"/>
    <w:rsid w:val="6A697515"/>
    <w:rsid w:val="6AAD4547"/>
    <w:rsid w:val="6AC36D45"/>
    <w:rsid w:val="6B0367D0"/>
    <w:rsid w:val="6B162216"/>
    <w:rsid w:val="6B3A5118"/>
    <w:rsid w:val="6B4674BD"/>
    <w:rsid w:val="6B766AF2"/>
    <w:rsid w:val="6C1F02F1"/>
    <w:rsid w:val="6C6A0FE1"/>
    <w:rsid w:val="6CB26586"/>
    <w:rsid w:val="6D74016C"/>
    <w:rsid w:val="6DFC11BE"/>
    <w:rsid w:val="6E3A1C88"/>
    <w:rsid w:val="6E8201DA"/>
    <w:rsid w:val="6EFC32DF"/>
    <w:rsid w:val="6F2A61B2"/>
    <w:rsid w:val="6F4817E6"/>
    <w:rsid w:val="6F5132D3"/>
    <w:rsid w:val="6F6019BF"/>
    <w:rsid w:val="6FB24AEE"/>
    <w:rsid w:val="6FCA497D"/>
    <w:rsid w:val="6FD9000D"/>
    <w:rsid w:val="7020098E"/>
    <w:rsid w:val="70310109"/>
    <w:rsid w:val="70756248"/>
    <w:rsid w:val="70862203"/>
    <w:rsid w:val="70AA42E7"/>
    <w:rsid w:val="70DE00B4"/>
    <w:rsid w:val="715E1033"/>
    <w:rsid w:val="719B7DE4"/>
    <w:rsid w:val="71AD6F35"/>
    <w:rsid w:val="71EC42E8"/>
    <w:rsid w:val="7251487B"/>
    <w:rsid w:val="72874C15"/>
    <w:rsid w:val="72AD3EE5"/>
    <w:rsid w:val="72FA6ED8"/>
    <w:rsid w:val="730946A1"/>
    <w:rsid w:val="73483BE9"/>
    <w:rsid w:val="734C6025"/>
    <w:rsid w:val="736F6AB3"/>
    <w:rsid w:val="7375655F"/>
    <w:rsid w:val="738E093B"/>
    <w:rsid w:val="73D72D76"/>
    <w:rsid w:val="74A22FD2"/>
    <w:rsid w:val="74A31200"/>
    <w:rsid w:val="750A3E3C"/>
    <w:rsid w:val="750C0F59"/>
    <w:rsid w:val="75EC246C"/>
    <w:rsid w:val="75F511BC"/>
    <w:rsid w:val="761A3F5A"/>
    <w:rsid w:val="76966165"/>
    <w:rsid w:val="76FEDFD8"/>
    <w:rsid w:val="77212C85"/>
    <w:rsid w:val="77DF5A8B"/>
    <w:rsid w:val="77FF1119"/>
    <w:rsid w:val="78471FE7"/>
    <w:rsid w:val="78634E3D"/>
    <w:rsid w:val="78824441"/>
    <w:rsid w:val="788F055B"/>
    <w:rsid w:val="78A56BA8"/>
    <w:rsid w:val="78CF6711"/>
    <w:rsid w:val="794373B1"/>
    <w:rsid w:val="794B223C"/>
    <w:rsid w:val="79FF2E57"/>
    <w:rsid w:val="7A0C6FAA"/>
    <w:rsid w:val="7A8F7F06"/>
    <w:rsid w:val="7AB4796D"/>
    <w:rsid w:val="7ABE2589"/>
    <w:rsid w:val="7B3A2568"/>
    <w:rsid w:val="7B641393"/>
    <w:rsid w:val="7B9A320B"/>
    <w:rsid w:val="7B9E2E0C"/>
    <w:rsid w:val="7BC962E3"/>
    <w:rsid w:val="7BF5023D"/>
    <w:rsid w:val="7C336FB7"/>
    <w:rsid w:val="7C5B736A"/>
    <w:rsid w:val="7C7750F6"/>
    <w:rsid w:val="7D485AE4"/>
    <w:rsid w:val="7DA10DF3"/>
    <w:rsid w:val="7DA43CC8"/>
    <w:rsid w:val="7E0D60C0"/>
    <w:rsid w:val="7E3828E7"/>
    <w:rsid w:val="7EA146AC"/>
    <w:rsid w:val="7EDA77F4"/>
    <w:rsid w:val="7F4F5EB6"/>
    <w:rsid w:val="7F565496"/>
    <w:rsid w:val="7F7730A1"/>
    <w:rsid w:val="7F7C686A"/>
    <w:rsid w:val="7FF8479F"/>
    <w:rsid w:val="A9BBC9D8"/>
    <w:rsid w:val="B7CE2F01"/>
    <w:rsid w:val="CEDE52A8"/>
    <w:rsid w:val="DF0F15E9"/>
    <w:rsid w:val="DFF761CE"/>
    <w:rsid w:val="F62BACAA"/>
    <w:rsid w:val="F7EDFD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37"/>
    <w:autoRedefine/>
    <w:qFormat/>
    <w:uiPriority w:val="0"/>
    <w:pPr>
      <w:keepNext/>
      <w:keepLines/>
      <w:spacing w:before="260" w:after="260" w:line="413" w:lineRule="auto"/>
      <w:outlineLvl w:val="2"/>
    </w:pPr>
    <w:rPr>
      <w:b/>
      <w:sz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4">
    <w:name w:val="List 3"/>
    <w:basedOn w:val="1"/>
    <w:next w:val="1"/>
    <w:autoRedefine/>
    <w:qFormat/>
    <w:uiPriority w:val="0"/>
    <w:pPr>
      <w:adjustRightInd w:val="0"/>
      <w:snapToGrid w:val="0"/>
      <w:spacing w:line="360" w:lineRule="auto"/>
      <w:ind w:left="100" w:leftChars="400" w:hanging="200" w:hangingChars="200"/>
    </w:pPr>
    <w:rPr>
      <w:sz w:val="24"/>
    </w:rPr>
  </w:style>
  <w:style w:type="paragraph" w:styleId="5">
    <w:name w:val="annotation text"/>
    <w:basedOn w:val="1"/>
    <w:link w:val="27"/>
    <w:autoRedefine/>
    <w:qFormat/>
    <w:uiPriority w:val="0"/>
    <w:pPr>
      <w:jc w:val="left"/>
    </w:pPr>
  </w:style>
  <w:style w:type="paragraph" w:styleId="6">
    <w:name w:val="Body Text"/>
    <w:basedOn w:val="1"/>
    <w:next w:val="7"/>
    <w:autoRedefine/>
    <w:qFormat/>
    <w:uiPriority w:val="0"/>
    <w:rPr>
      <w:rFonts w:ascii="仿宋_GB2312" w:eastAsia="仿宋_GB2312"/>
      <w:sz w:val="32"/>
    </w:rPr>
  </w:style>
  <w:style w:type="paragraph" w:styleId="7">
    <w:name w:val="Body Text Indent"/>
    <w:basedOn w:val="1"/>
    <w:autoRedefine/>
    <w:qFormat/>
    <w:uiPriority w:val="0"/>
    <w:pPr>
      <w:spacing w:line="700" w:lineRule="exact"/>
      <w:ind w:left="960"/>
    </w:pPr>
    <w:rPr>
      <w:sz w:val="44"/>
    </w:rPr>
  </w:style>
  <w:style w:type="paragraph" w:styleId="8">
    <w:name w:val="toc 3"/>
    <w:basedOn w:val="1"/>
    <w:next w:val="1"/>
    <w:autoRedefine/>
    <w:qFormat/>
    <w:uiPriority w:val="39"/>
    <w:pPr>
      <w:ind w:left="840" w:leftChars="400"/>
    </w:pPr>
  </w:style>
  <w:style w:type="paragraph" w:styleId="9">
    <w:name w:val="Plain Text"/>
    <w:basedOn w:val="1"/>
    <w:autoRedefine/>
    <w:qFormat/>
    <w:uiPriority w:val="0"/>
    <w:rPr>
      <w:rFonts w:ascii="宋体" w:hAnsi="Courier New"/>
      <w:sz w:val="21"/>
    </w:r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Balloon Text"/>
    <w:basedOn w:val="1"/>
    <w:link w:val="30"/>
    <w:autoRedefine/>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autoRedefine/>
    <w:qFormat/>
    <w:uiPriority w:val="0"/>
    <w:pPr>
      <w:spacing w:line="180" w:lineRule="auto"/>
      <w:jc w:val="center"/>
    </w:pPr>
    <w:rPr>
      <w:sz w:val="30"/>
    </w:rPr>
  </w:style>
  <w:style w:type="paragraph" w:styleId="16">
    <w:name w:val="toc 2"/>
    <w:basedOn w:val="1"/>
    <w:next w:val="1"/>
    <w:autoRedefine/>
    <w:qFormat/>
    <w:uiPriority w:val="39"/>
    <w:pPr>
      <w:ind w:left="420" w:leftChars="200"/>
    </w:pPr>
  </w:style>
  <w:style w:type="paragraph" w:styleId="1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5"/>
    <w:next w:val="5"/>
    <w:link w:val="28"/>
    <w:autoRedefine/>
    <w:qFormat/>
    <w:uiPriority w:val="0"/>
    <w:rPr>
      <w:b/>
      <w:bCs/>
    </w:rPr>
  </w:style>
  <w:style w:type="paragraph" w:styleId="19">
    <w:name w:val="Body Text First Indent"/>
    <w:basedOn w:val="1"/>
    <w:next w:val="4"/>
    <w:autoRedefine/>
    <w:qFormat/>
    <w:uiPriority w:val="0"/>
    <w:pPr>
      <w:spacing w:line="360" w:lineRule="auto"/>
      <w:ind w:firstLine="420"/>
    </w:pPr>
    <w:rPr>
      <w:rFonts w:ascii="宋体" w:hAnsi="宋体"/>
      <w:sz w:val="24"/>
    </w:rPr>
  </w:style>
  <w:style w:type="character" w:styleId="22">
    <w:name w:val="page number"/>
    <w:autoRedefine/>
    <w:qFormat/>
    <w:uiPriority w:val="0"/>
  </w:style>
  <w:style w:type="character" w:styleId="23">
    <w:name w:val="Hyperlink"/>
    <w:basedOn w:val="21"/>
    <w:autoRedefine/>
    <w:unhideWhenUsed/>
    <w:qFormat/>
    <w:uiPriority w:val="99"/>
    <w:rPr>
      <w:color w:val="0563C1" w:themeColor="hyperlink"/>
      <w:u w:val="single"/>
      <w14:textFill>
        <w14:solidFill>
          <w14:schemeClr w14:val="hlink"/>
        </w14:solidFill>
      </w14:textFill>
    </w:rPr>
  </w:style>
  <w:style w:type="character" w:styleId="24">
    <w:name w:val="annotation reference"/>
    <w:basedOn w:val="21"/>
    <w:autoRedefine/>
    <w:qFormat/>
    <w:uiPriority w:val="0"/>
    <w:rPr>
      <w:sz w:val="21"/>
      <w:szCs w:val="21"/>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1"/>
    <w:basedOn w:val="1"/>
    <w:next w:val="9"/>
    <w:autoRedefine/>
    <w:qFormat/>
    <w:uiPriority w:val="0"/>
    <w:rPr>
      <w:rFonts w:ascii="宋体" w:hAnsi="Courier New"/>
      <w:sz w:val="21"/>
    </w:rPr>
  </w:style>
  <w:style w:type="character" w:customStyle="1" w:styleId="27">
    <w:name w:val="批注文字 Char"/>
    <w:basedOn w:val="21"/>
    <w:link w:val="5"/>
    <w:autoRedefine/>
    <w:qFormat/>
    <w:uiPriority w:val="0"/>
    <w:rPr>
      <w:kern w:val="2"/>
      <w:sz w:val="28"/>
    </w:rPr>
  </w:style>
  <w:style w:type="character" w:customStyle="1" w:styleId="28">
    <w:name w:val="批注主题 Char"/>
    <w:basedOn w:val="27"/>
    <w:link w:val="18"/>
    <w:autoRedefine/>
    <w:qFormat/>
    <w:uiPriority w:val="0"/>
    <w:rPr>
      <w:b/>
      <w:bCs/>
      <w:kern w:val="2"/>
      <w:sz w:val="28"/>
    </w:rPr>
  </w:style>
  <w:style w:type="paragraph" w:customStyle="1" w:styleId="29">
    <w:name w:val="BodyText"/>
    <w:basedOn w:val="1"/>
    <w:autoRedefine/>
    <w:qFormat/>
    <w:uiPriority w:val="0"/>
    <w:pPr>
      <w:textAlignment w:val="baseline"/>
    </w:pPr>
    <w:rPr>
      <w:rFonts w:ascii="仿宋_GB2312" w:eastAsia="仿宋_GB2312"/>
      <w:sz w:val="32"/>
    </w:rPr>
  </w:style>
  <w:style w:type="character" w:customStyle="1" w:styleId="30">
    <w:name w:val="批注框文本 Char"/>
    <w:basedOn w:val="21"/>
    <w:link w:val="12"/>
    <w:autoRedefine/>
    <w:qFormat/>
    <w:uiPriority w:val="0"/>
    <w:rPr>
      <w:kern w:val="2"/>
      <w:sz w:val="18"/>
      <w:szCs w:val="18"/>
    </w:rPr>
  </w:style>
  <w:style w:type="character" w:customStyle="1" w:styleId="31">
    <w:name w:val="trnone1"/>
    <w:basedOn w:val="21"/>
    <w:autoRedefine/>
    <w:qFormat/>
    <w:uiPriority w:val="0"/>
  </w:style>
  <w:style w:type="character" w:customStyle="1" w:styleId="32">
    <w:name w:val="font01"/>
    <w:basedOn w:val="21"/>
    <w:autoRedefine/>
    <w:qFormat/>
    <w:uiPriority w:val="0"/>
    <w:rPr>
      <w:rFonts w:hint="default" w:ascii="Arial" w:hAnsi="Arial" w:cs="Arial"/>
      <w:color w:val="000000"/>
      <w:sz w:val="20"/>
      <w:szCs w:val="20"/>
      <w:u w:val="none"/>
    </w:rPr>
  </w:style>
  <w:style w:type="character" w:customStyle="1" w:styleId="33">
    <w:name w:val="font31"/>
    <w:basedOn w:val="21"/>
    <w:autoRedefine/>
    <w:qFormat/>
    <w:uiPriority w:val="0"/>
    <w:rPr>
      <w:rFonts w:hint="eastAsia" w:ascii="宋体" w:hAnsi="宋体" w:eastAsia="宋体" w:cs="宋体"/>
      <w:color w:val="000000"/>
      <w:sz w:val="20"/>
      <w:szCs w:val="20"/>
      <w:u w:val="none"/>
    </w:rPr>
  </w:style>
  <w:style w:type="character" w:customStyle="1" w:styleId="34">
    <w:name w:val="font111"/>
    <w:basedOn w:val="21"/>
    <w:autoRedefine/>
    <w:qFormat/>
    <w:uiPriority w:val="0"/>
    <w:rPr>
      <w:rFonts w:hint="default" w:ascii="Times New Roman" w:hAnsi="Times New Roman" w:cs="Times New Roman"/>
      <w:color w:val="000000"/>
      <w:sz w:val="22"/>
      <w:szCs w:val="22"/>
      <w:u w:val="none"/>
    </w:rPr>
  </w:style>
  <w:style w:type="character" w:customStyle="1" w:styleId="35">
    <w:name w:val="font91"/>
    <w:basedOn w:val="21"/>
    <w:autoRedefine/>
    <w:qFormat/>
    <w:uiPriority w:val="0"/>
    <w:rPr>
      <w:rFonts w:hint="eastAsia" w:ascii="仿宋" w:hAnsi="仿宋" w:eastAsia="仿宋" w:cs="仿宋"/>
      <w:color w:val="000000"/>
      <w:sz w:val="22"/>
      <w:szCs w:val="22"/>
      <w:u w:val="none"/>
    </w:rPr>
  </w:style>
  <w:style w:type="character" w:customStyle="1" w:styleId="36">
    <w:name w:val="font51"/>
    <w:basedOn w:val="21"/>
    <w:autoRedefine/>
    <w:qFormat/>
    <w:uiPriority w:val="0"/>
    <w:rPr>
      <w:rFonts w:hint="eastAsia" w:ascii="仿宋" w:hAnsi="仿宋" w:eastAsia="仿宋" w:cs="仿宋"/>
      <w:color w:val="000000"/>
      <w:sz w:val="22"/>
      <w:szCs w:val="22"/>
      <w:u w:val="none"/>
    </w:rPr>
  </w:style>
  <w:style w:type="character" w:customStyle="1" w:styleId="37">
    <w:name w:val="标题 3 Char"/>
    <w:link w:val="3"/>
    <w:qFormat/>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38</Pages>
  <Words>17720</Words>
  <Characters>18842</Characters>
  <Lines>155</Lines>
  <Paragraphs>43</Paragraphs>
  <TotalTime>0</TotalTime>
  <ScaleCrop>false</ScaleCrop>
  <LinksUpToDate>false</LinksUpToDate>
  <CharactersWithSpaces>19971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2023-08-18T00:48:00Z</dcterms:created>
  <dc:creator>别来无恙</dc:creator>
  <cp:lastModifiedBy>admin</cp:lastModifiedBy>
  <cp:lastPrinted>2023-11-27T07:36:00Z</cp:lastPrinted>
  <dcterms:modified xsi:type="dcterms:W3CDTF">2024-04-10T02:18:47Z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299A4CC371F9442394E31BEE477B3FE3_13</vt:lpwstr>
  </property>
</Properties>
</file>