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25" w:lineRule="atLeast"/>
        <w:ind w:left="0" w:right="0" w:firstLine="420"/>
        <w:jc w:val="center"/>
        <w:rPr>
          <w:rFonts w:hint="default" w:ascii="微软雅黑" w:hAnsi="微软雅黑" w:eastAsia="微软雅黑" w:cs="微软雅黑"/>
          <w:b/>
          <w:bCs/>
          <w:i w:val="0"/>
          <w:iCs w:val="0"/>
          <w:caps w:val="0"/>
          <w:color w:val="000000"/>
          <w:spacing w:val="0"/>
          <w:sz w:val="28"/>
          <w:szCs w:val="28"/>
          <w:lang w:val="en-US"/>
        </w:rPr>
      </w:pPr>
      <w:bookmarkStart w:id="0" w:name="_GoBack"/>
      <w:bookmarkEnd w:id="0"/>
      <w:r>
        <w:rPr>
          <w:rFonts w:hint="eastAsia" w:ascii="华文仿宋" w:hAnsi="华文仿宋" w:eastAsia="华文仿宋" w:cs="华文仿宋"/>
          <w:b/>
          <w:bCs/>
          <w:kern w:val="2"/>
          <w:sz w:val="32"/>
          <w:szCs w:val="32"/>
          <w:lang w:val="en-US" w:eastAsia="zh-CN" w:bidi="ar-SA"/>
        </w:rPr>
        <w:t>2023年水稻玉米品种风险监测与跟踪调查暨大豆玉米带状复合种植品种筛选试验项目采购结果公告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一、项目编号：2023-LR-002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二、项目名称：2023年水稻玉米品种风险监测与跟踪调查暨大豆玉米带状复合种植品种筛选试验项目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三、成交信息</w:t>
      </w:r>
    </w:p>
    <w:tbl>
      <w:tblPr>
        <w:tblStyle w:val="5"/>
        <w:tblpPr w:leftFromText="180" w:rightFromText="180" w:vertAnchor="text" w:horzAnchor="margin" w:tblpXSpec="center" w:tblpY="591"/>
        <w:tblW w:w="8338" w:type="dxa"/>
        <w:tblInd w:w="-1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8"/>
        <w:gridCol w:w="1892"/>
        <w:gridCol w:w="1091"/>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198"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合同包号</w:t>
            </w:r>
          </w:p>
        </w:tc>
        <w:tc>
          <w:tcPr>
            <w:tcW w:w="1892"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成交供应商名称</w:t>
            </w:r>
          </w:p>
        </w:tc>
        <w:tc>
          <w:tcPr>
            <w:tcW w:w="1091"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成交金额（元）</w:t>
            </w:r>
          </w:p>
        </w:tc>
        <w:tc>
          <w:tcPr>
            <w:tcW w:w="2157"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代理服务收费标准及金额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198"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合同包号1：水稻品种风险监测与跟踪调查项目一</w:t>
            </w:r>
          </w:p>
        </w:tc>
        <w:tc>
          <w:tcPr>
            <w:tcW w:w="1892"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重庆大爱种业有限公司</w:t>
            </w:r>
          </w:p>
        </w:tc>
        <w:tc>
          <w:tcPr>
            <w:tcW w:w="1091"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150000.00</w:t>
            </w:r>
          </w:p>
        </w:tc>
        <w:tc>
          <w:tcPr>
            <w:tcW w:w="2157"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4000元（标准计费，详见比选文件)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198"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合同包号2：水稻品种风险监测与跟踪调查项目二</w:t>
            </w:r>
          </w:p>
        </w:tc>
        <w:tc>
          <w:tcPr>
            <w:tcW w:w="1892"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重庆中一种业有限公司</w:t>
            </w:r>
          </w:p>
        </w:tc>
        <w:tc>
          <w:tcPr>
            <w:tcW w:w="1091"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149900.00</w:t>
            </w:r>
          </w:p>
        </w:tc>
        <w:tc>
          <w:tcPr>
            <w:tcW w:w="215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4000元（标准计费，详见比选文件)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198"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合同包号3：玉米品种风险监测与跟踪调查项目一</w:t>
            </w:r>
          </w:p>
        </w:tc>
        <w:tc>
          <w:tcPr>
            <w:tcW w:w="1892"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重庆科光种苗有限公司</w:t>
            </w:r>
          </w:p>
        </w:tc>
        <w:tc>
          <w:tcPr>
            <w:tcW w:w="1091"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150000.00</w:t>
            </w:r>
          </w:p>
        </w:tc>
        <w:tc>
          <w:tcPr>
            <w:tcW w:w="215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4000元（标准计费，详见比选文件)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198"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合同包号4：玉米品种风险监测与跟踪调查项目二</w:t>
            </w:r>
          </w:p>
        </w:tc>
        <w:tc>
          <w:tcPr>
            <w:tcW w:w="1892"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重庆中一种业有限公司</w:t>
            </w:r>
          </w:p>
        </w:tc>
        <w:tc>
          <w:tcPr>
            <w:tcW w:w="1091"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149800.00</w:t>
            </w:r>
          </w:p>
        </w:tc>
        <w:tc>
          <w:tcPr>
            <w:tcW w:w="215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4000元（标准计费，详见比选文件)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198"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合同包号5：大豆-玉米带状复合种植品种筛选试验项目一</w:t>
            </w:r>
          </w:p>
        </w:tc>
        <w:tc>
          <w:tcPr>
            <w:tcW w:w="1892"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重庆市农业科学院</w:t>
            </w:r>
          </w:p>
        </w:tc>
        <w:tc>
          <w:tcPr>
            <w:tcW w:w="1091"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100000.00</w:t>
            </w:r>
          </w:p>
        </w:tc>
        <w:tc>
          <w:tcPr>
            <w:tcW w:w="215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4000元（标准计费，详见比选文件)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198"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合同包号6：大豆-玉米带状复合种植品种筛选试验项目二</w:t>
            </w:r>
          </w:p>
        </w:tc>
        <w:tc>
          <w:tcPr>
            <w:tcW w:w="1892"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重庆三峡农业科学院</w:t>
            </w:r>
          </w:p>
        </w:tc>
        <w:tc>
          <w:tcPr>
            <w:tcW w:w="1091"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100000.00</w:t>
            </w:r>
          </w:p>
        </w:tc>
        <w:tc>
          <w:tcPr>
            <w:tcW w:w="215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4000元（标准计费，详见比选文件)</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四、评审日期：2023年2月20日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五、公告期限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自本公告发布之日起1个工作日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六、采购人及采购代理机构信息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1.采购人信息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采购人：重庆市种子站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联系人：陈女士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电  话：023-89133476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地  址：重庆市渝北区黄山大道东段186号8004室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华文仿宋" w:hAnsi="华文仿宋" w:eastAsia="华文仿宋" w:cs="华文仿宋"/>
          <w:kern w:val="2"/>
          <w:sz w:val="28"/>
          <w:szCs w:val="28"/>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2.采购代理机构：重庆龙锐工程咨询有限公司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 xml:space="preserve">联系人：杨先生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电  话：023-60390807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地  址：重庆市渝北区栖霞路18号1幢1单元17-1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ODFkNmE0OWNhMTNiNjMzYWEzZWY1MDgwMDZjZGYifQ=="/>
  </w:docVars>
  <w:rsids>
    <w:rsidRoot w:val="6C42793A"/>
    <w:rsid w:val="4B485828"/>
    <w:rsid w:val="6C42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Body Text First Indent"/>
    <w:basedOn w:val="2"/>
    <w:next w:val="1"/>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565</Words>
  <Characters>684</Characters>
  <Lines>0</Lines>
  <Paragraphs>0</Paragraphs>
  <TotalTime>2</TotalTime>
  <ScaleCrop>false</ScaleCrop>
  <LinksUpToDate>false</LinksUpToDate>
  <CharactersWithSpaces>694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2023-02-21T01:57:00Z</dcterms:created>
  <dc:creator>邓泽华</dc:creator>
  <cp:lastModifiedBy>邓泽华</cp:lastModifiedBy>
  <dcterms:modified xsi:type="dcterms:W3CDTF">2023-02-21T02:08:48Z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9E59EF0EC2834A849F8A7CA510B75F64</vt:lpwstr>
  </property>
</Properties>
</file>