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E1BE331">
      <w:pPr>
        <w:jc w:val="center"/>
        <w:rPr>
          <w:rFonts w:ascii="仿宋" w:hAnsi="仿宋" w:eastAsia="仿宋" w:cs="仿宋"/>
        </w:rPr>
      </w:pPr>
    </w:p>
    <w:p w14:paraId="37BCEA99">
      <w:pPr>
        <w:spacing w:line="1600" w:lineRule="exact"/>
        <w:jc w:val="center"/>
        <w:outlineLvl w:val="9"/>
        <w:rPr>
          <w:rFonts w:ascii="仿宋" w:hAnsi="仿宋" w:eastAsia="仿宋" w:cs="仿宋"/>
          <w:sz w:val="130"/>
          <w:szCs w:val="130"/>
        </w:rPr>
      </w:pPr>
      <w:r>
        <w:rPr>
          <w:rFonts w:hint="eastAsia" w:ascii="仿宋" w:hAnsi="仿宋" w:eastAsia="仿宋" w:cs="仿宋"/>
          <w:sz w:val="130"/>
          <w:szCs w:val="130"/>
        </w:rPr>
        <w:t>竞争性磋商文件</w:t>
      </w:r>
    </w:p>
    <w:p w14:paraId="08DCCFB8">
      <w:pPr>
        <w:spacing w:line="700" w:lineRule="exact"/>
        <w:jc w:val="center"/>
        <w:outlineLvl w:val="9"/>
        <w:rPr>
          <w:rFonts w:ascii="仿宋" w:hAnsi="仿宋" w:eastAsia="仿宋" w:cs="仿宋"/>
          <w:sz w:val="32"/>
        </w:rPr>
      </w:pPr>
    </w:p>
    <w:p w14:paraId="0C807CF6">
      <w:pPr>
        <w:spacing w:line="700" w:lineRule="exact"/>
        <w:jc w:val="center"/>
        <w:outlineLvl w:val="9"/>
        <w:rPr>
          <w:rFonts w:ascii="仿宋" w:hAnsi="仿宋" w:eastAsia="仿宋" w:cs="仿宋"/>
          <w:sz w:val="32"/>
        </w:rPr>
      </w:pPr>
    </w:p>
    <w:p w14:paraId="3139D5A1">
      <w:pPr>
        <w:spacing w:line="700" w:lineRule="exact"/>
        <w:jc w:val="center"/>
        <w:outlineLvl w:val="9"/>
        <w:rPr>
          <w:rFonts w:ascii="仿宋" w:hAnsi="仿宋" w:eastAsia="仿宋" w:cs="仿宋"/>
          <w:sz w:val="32"/>
        </w:rPr>
      </w:pPr>
    </w:p>
    <w:p w14:paraId="1DAC4549">
      <w:pPr>
        <w:spacing w:line="700" w:lineRule="exact"/>
        <w:jc w:val="center"/>
        <w:outlineLvl w:val="9"/>
        <w:rPr>
          <w:rFonts w:ascii="仿宋" w:hAnsi="仿宋" w:eastAsia="仿宋" w:cs="仿宋"/>
          <w:sz w:val="32"/>
        </w:rPr>
      </w:pPr>
    </w:p>
    <w:p w14:paraId="1B57D278">
      <w:pPr>
        <w:spacing w:line="700" w:lineRule="exact"/>
        <w:jc w:val="center"/>
        <w:outlineLvl w:val="9"/>
        <w:rPr>
          <w:rFonts w:ascii="仿宋" w:hAnsi="仿宋" w:eastAsia="仿宋" w:cs="仿宋"/>
          <w:sz w:val="32"/>
        </w:rPr>
      </w:pPr>
    </w:p>
    <w:p w14:paraId="1644A435">
      <w:pPr>
        <w:spacing w:line="500" w:lineRule="exact"/>
        <w:ind w:firstLine="2400" w:firstLineChars="400"/>
        <w:outlineLvl w:val="9"/>
        <w:rPr>
          <w:rFonts w:ascii="仿宋" w:hAnsi="仿宋" w:eastAsia="仿宋" w:cs="仿宋"/>
          <w:sz w:val="36"/>
          <w:szCs w:val="36"/>
        </w:rPr>
      </w:pPr>
      <w:r>
        <w:rPr>
          <w:rFonts w:hint="eastAsia" w:ascii="仿宋" w:hAnsi="仿宋" w:eastAsia="仿宋" w:cs="仿宋"/>
          <w:spacing w:val="120"/>
          <w:kern w:val="0"/>
          <w:sz w:val="36"/>
          <w:szCs w:val="36"/>
          <w:fitText w:val="2160" w:id="2084190856"/>
        </w:rPr>
        <w:t>项目编</w:t>
      </w:r>
      <w:r>
        <w:rPr>
          <w:rFonts w:hint="eastAsia" w:ascii="仿宋" w:hAnsi="仿宋" w:eastAsia="仿宋" w:cs="仿宋"/>
          <w:spacing w:val="0"/>
          <w:kern w:val="0"/>
          <w:sz w:val="36"/>
          <w:szCs w:val="36"/>
          <w:fitText w:val="2160" w:id="2084190856"/>
        </w:rPr>
        <w:t>号</w:t>
      </w:r>
      <w:r>
        <w:rPr>
          <w:rFonts w:hint="eastAsia" w:ascii="仿宋" w:hAnsi="仿宋" w:eastAsia="仿宋" w:cs="仿宋"/>
          <w:sz w:val="36"/>
          <w:szCs w:val="36"/>
        </w:rPr>
        <w:t>： SCLT20250130</w:t>
      </w:r>
    </w:p>
    <w:p w14:paraId="267E438D">
      <w:pPr>
        <w:spacing w:line="500" w:lineRule="exact"/>
        <w:ind w:firstLine="2340" w:firstLineChars="650"/>
        <w:outlineLvl w:val="9"/>
        <w:rPr>
          <w:rFonts w:ascii="仿宋" w:hAnsi="仿宋" w:eastAsia="仿宋" w:cs="仿宋"/>
          <w:sz w:val="36"/>
          <w:szCs w:val="36"/>
        </w:rPr>
      </w:pPr>
      <w:r>
        <w:rPr>
          <w:rFonts w:hint="eastAsia" w:ascii="仿宋" w:hAnsi="仿宋" w:eastAsia="仿宋" w:cs="仿宋"/>
          <w:sz w:val="36"/>
          <w:szCs w:val="36"/>
        </w:rPr>
        <w:t>磋商项目名称：2025年水稻及蔬菜品种纯度小区种植鉴定</w:t>
      </w:r>
    </w:p>
    <w:p w14:paraId="6AD87397">
      <w:pPr>
        <w:spacing w:line="500" w:lineRule="exact"/>
        <w:ind w:firstLine="2340" w:firstLineChars="650"/>
        <w:outlineLvl w:val="9"/>
        <w:rPr>
          <w:rFonts w:ascii="仿宋" w:hAnsi="仿宋" w:eastAsia="仿宋" w:cs="仿宋"/>
          <w:sz w:val="36"/>
          <w:szCs w:val="36"/>
        </w:rPr>
      </w:pPr>
    </w:p>
    <w:p w14:paraId="3ECC6BF1">
      <w:pPr>
        <w:spacing w:line="700" w:lineRule="exact"/>
        <w:ind w:firstLine="1749" w:firstLineChars="486"/>
        <w:outlineLvl w:val="9"/>
        <w:rPr>
          <w:rFonts w:ascii="仿宋" w:hAnsi="仿宋" w:eastAsia="仿宋" w:cs="仿宋"/>
          <w:sz w:val="36"/>
          <w:szCs w:val="36"/>
        </w:rPr>
      </w:pPr>
    </w:p>
    <w:p w14:paraId="5C595957">
      <w:pPr>
        <w:spacing w:line="700" w:lineRule="exact"/>
        <w:ind w:firstLine="1749" w:firstLineChars="486"/>
        <w:outlineLvl w:val="9"/>
        <w:rPr>
          <w:rFonts w:ascii="仿宋" w:hAnsi="仿宋" w:eastAsia="仿宋" w:cs="仿宋"/>
          <w:sz w:val="36"/>
          <w:szCs w:val="36"/>
        </w:rPr>
      </w:pPr>
    </w:p>
    <w:p w14:paraId="311372FB">
      <w:pPr>
        <w:spacing w:line="700" w:lineRule="exact"/>
        <w:jc w:val="center"/>
        <w:outlineLvl w:val="9"/>
        <w:rPr>
          <w:rFonts w:ascii="仿宋" w:hAnsi="仿宋" w:eastAsia="仿宋" w:cs="仿宋"/>
          <w:b/>
          <w:sz w:val="36"/>
          <w:szCs w:val="36"/>
        </w:rPr>
      </w:pPr>
    </w:p>
    <w:p w14:paraId="56659ECC">
      <w:pPr>
        <w:spacing w:line="500" w:lineRule="exact"/>
        <w:jc w:val="center"/>
        <w:outlineLvl w:val="9"/>
        <w:rPr>
          <w:rFonts w:ascii="仿宋" w:hAnsi="仿宋" w:eastAsia="仿宋" w:cs="仿宋"/>
          <w:sz w:val="36"/>
          <w:szCs w:val="36"/>
        </w:rPr>
      </w:pPr>
      <w:r>
        <w:rPr>
          <w:rFonts w:hint="eastAsia" w:ascii="仿宋" w:hAnsi="仿宋" w:eastAsia="仿宋" w:cs="仿宋"/>
          <w:sz w:val="36"/>
          <w:szCs w:val="36"/>
        </w:rPr>
        <w:t xml:space="preserve">采购人：重庆市种子站 </w:t>
      </w:r>
    </w:p>
    <w:p w14:paraId="18B180B7">
      <w:pPr>
        <w:spacing w:line="500" w:lineRule="exact"/>
        <w:jc w:val="center"/>
        <w:outlineLvl w:val="9"/>
        <w:rPr>
          <w:rFonts w:ascii="仿宋" w:hAnsi="仿宋" w:eastAsia="仿宋" w:cs="仿宋"/>
          <w:sz w:val="36"/>
          <w:szCs w:val="36"/>
        </w:rPr>
      </w:pPr>
      <w:r>
        <w:rPr>
          <w:rFonts w:hint="eastAsia" w:ascii="仿宋" w:hAnsi="仿宋" w:eastAsia="仿宋" w:cs="仿宋"/>
          <w:sz w:val="36"/>
          <w:szCs w:val="36"/>
        </w:rPr>
        <w:t>采购代理机构：联投项目管理（集团）有限公司</w:t>
      </w:r>
    </w:p>
    <w:p w14:paraId="562B3B94">
      <w:pPr>
        <w:spacing w:line="500" w:lineRule="exact"/>
        <w:jc w:val="center"/>
        <w:outlineLvl w:val="9"/>
        <w:rPr>
          <w:rFonts w:ascii="仿宋" w:hAnsi="仿宋" w:eastAsia="仿宋" w:cs="仿宋"/>
          <w:sz w:val="36"/>
          <w:szCs w:val="36"/>
        </w:rPr>
      </w:pPr>
    </w:p>
    <w:p w14:paraId="11175067">
      <w:pPr>
        <w:spacing w:line="720" w:lineRule="exact"/>
        <w:jc w:val="center"/>
        <w:outlineLvl w:val="9"/>
        <w:rPr>
          <w:rFonts w:ascii="仿宋" w:hAnsi="仿宋" w:eastAsia="仿宋" w:cs="仿宋"/>
          <w:sz w:val="48"/>
          <w:szCs w:val="32"/>
        </w:rPr>
      </w:pPr>
      <w:r>
        <w:rPr>
          <w:rFonts w:hint="eastAsia" w:ascii="仿宋" w:hAnsi="仿宋" w:eastAsia="仿宋" w:cs="仿宋"/>
          <w:sz w:val="36"/>
          <w:szCs w:val="36"/>
        </w:rPr>
        <w:t>二〇二五</w:t>
      </w:r>
      <w:r>
        <w:rPr>
          <w:rFonts w:hint="eastAsia" w:ascii="仿宋" w:hAnsi="仿宋" w:eastAsia="仿宋" w:cs="仿宋"/>
          <w:sz w:val="36"/>
          <w:szCs w:val="36"/>
          <w:highlight w:val="none"/>
        </w:rPr>
        <w:t>年</w:t>
      </w:r>
      <w:r>
        <w:rPr>
          <w:rFonts w:hint="eastAsia" w:ascii="仿宋" w:hAnsi="仿宋" w:eastAsia="仿宋" w:cs="仿宋"/>
          <w:sz w:val="36"/>
          <w:szCs w:val="36"/>
          <w:highlight w:val="none"/>
          <w:lang w:val="en-US" w:eastAsia="zh-CN"/>
        </w:rPr>
        <w:t>三</w:t>
      </w:r>
      <w:r>
        <w:rPr>
          <w:rFonts w:hint="eastAsia" w:ascii="仿宋" w:hAnsi="仿宋" w:eastAsia="仿宋" w:cs="仿宋"/>
          <w:sz w:val="36"/>
          <w:szCs w:val="36"/>
          <w:highlight w:val="none"/>
        </w:rPr>
        <w:t>月</w:t>
      </w:r>
    </w:p>
    <w:p w14:paraId="6684952E">
      <w:pPr>
        <w:spacing w:line="720" w:lineRule="exact"/>
        <w:jc w:val="center"/>
        <w:outlineLvl w:val="0"/>
        <w:rPr>
          <w:rFonts w:ascii="仿宋" w:hAnsi="仿宋" w:eastAsia="仿宋" w:cs="仿宋"/>
          <w:sz w:val="48"/>
          <w:szCs w:val="3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507CD1BA">
      <w:pPr>
        <w:spacing w:line="480" w:lineRule="exact"/>
        <w:jc w:val="center"/>
        <w:outlineLvl w:val="9"/>
        <w:rPr>
          <w:rFonts w:ascii="仿宋" w:hAnsi="仿宋" w:eastAsia="仿宋" w:cs="仿宋"/>
          <w:sz w:val="44"/>
          <w:szCs w:val="28"/>
        </w:rPr>
      </w:pPr>
      <w:r>
        <w:rPr>
          <w:rFonts w:hint="eastAsia" w:ascii="仿宋" w:hAnsi="仿宋" w:eastAsia="仿宋" w:cs="仿宋"/>
          <w:sz w:val="44"/>
          <w:szCs w:val="28"/>
        </w:rPr>
        <w:t>目   录</w:t>
      </w:r>
    </w:p>
    <w:p w14:paraId="1BFCF96D">
      <w:pPr>
        <w:pStyle w:val="37"/>
        <w:tabs>
          <w:tab w:val="right" w:leader="dot" w:pos="9412"/>
        </w:tabs>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TOC \o "1-3" \h \z </w:instrText>
      </w:r>
      <w:r>
        <w:rPr>
          <w:rFonts w:hint="eastAsia" w:ascii="仿宋" w:hAnsi="仿宋" w:eastAsia="仿宋" w:cs="仿宋"/>
          <w:sz w:val="21"/>
          <w:szCs w:val="21"/>
        </w:rPr>
        <w:fldChar w:fldCharType="separate"/>
      </w:r>
      <w:r>
        <w:rPr>
          <w:rFonts w:hint="eastAsia" w:ascii="仿宋" w:hAnsi="仿宋" w:eastAsia="仿宋" w:cs="仿宋"/>
          <w:szCs w:val="21"/>
        </w:rPr>
        <w:fldChar w:fldCharType="begin"/>
      </w:r>
      <w:r>
        <w:rPr>
          <w:rFonts w:hint="eastAsia" w:ascii="仿宋" w:hAnsi="仿宋" w:eastAsia="仿宋" w:cs="仿宋"/>
          <w:szCs w:val="21"/>
        </w:rPr>
        <w:instrText xml:space="preserve"> HYPERLINK \l _Toc30335 </w:instrText>
      </w:r>
      <w:r>
        <w:rPr>
          <w:rFonts w:hint="eastAsia" w:ascii="仿宋" w:hAnsi="仿宋" w:eastAsia="仿宋" w:cs="仿宋"/>
          <w:szCs w:val="21"/>
        </w:rPr>
        <w:fldChar w:fldCharType="separate"/>
      </w:r>
      <w:r>
        <w:rPr>
          <w:rFonts w:hint="eastAsia" w:ascii="仿宋" w:hAnsi="仿宋" w:eastAsia="仿宋" w:cs="仿宋"/>
          <w:szCs w:val="30"/>
        </w:rPr>
        <w:t>第一篇  采购邀请书</w:t>
      </w:r>
      <w:r>
        <w:tab/>
      </w:r>
      <w:r>
        <w:fldChar w:fldCharType="begin"/>
      </w:r>
      <w:r>
        <w:instrText xml:space="preserve"> PAGEREF _Toc30335 \h </w:instrText>
      </w:r>
      <w:r>
        <w:fldChar w:fldCharType="separate"/>
      </w:r>
      <w:r>
        <w:t>- 3 -</w:t>
      </w:r>
      <w:r>
        <w:fldChar w:fldCharType="end"/>
      </w:r>
      <w:r>
        <w:rPr>
          <w:rFonts w:hint="eastAsia" w:ascii="仿宋" w:hAnsi="仿宋" w:eastAsia="仿宋" w:cs="仿宋"/>
          <w:szCs w:val="21"/>
        </w:rPr>
        <w:fldChar w:fldCharType="end"/>
      </w:r>
    </w:p>
    <w:p w14:paraId="4440F495">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_Toc29189 </w:instrText>
      </w:r>
      <w:r>
        <w:rPr>
          <w:rFonts w:hint="eastAsia" w:ascii="仿宋" w:hAnsi="仿宋" w:eastAsia="仿宋" w:cs="仿宋"/>
          <w:szCs w:val="21"/>
        </w:rPr>
        <w:fldChar w:fldCharType="separate"/>
      </w:r>
      <w:r>
        <w:rPr>
          <w:rFonts w:hint="eastAsia" w:ascii="仿宋" w:hAnsi="仿宋" w:eastAsia="仿宋" w:cs="仿宋"/>
        </w:rPr>
        <w:t>一、竞争性磋商内容</w:t>
      </w:r>
      <w:r>
        <w:tab/>
      </w:r>
      <w:r>
        <w:fldChar w:fldCharType="begin"/>
      </w:r>
      <w:r>
        <w:instrText xml:space="preserve"> PAGEREF _Toc29189 \h </w:instrText>
      </w:r>
      <w:r>
        <w:fldChar w:fldCharType="separate"/>
      </w:r>
      <w:r>
        <w:t>- 3 -</w:t>
      </w:r>
      <w:r>
        <w:fldChar w:fldCharType="end"/>
      </w:r>
      <w:r>
        <w:rPr>
          <w:rFonts w:hint="eastAsia" w:ascii="仿宋" w:hAnsi="仿宋" w:eastAsia="仿宋" w:cs="仿宋"/>
          <w:szCs w:val="21"/>
        </w:rPr>
        <w:fldChar w:fldCharType="end"/>
      </w:r>
    </w:p>
    <w:p w14:paraId="477ACF60">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_Toc11153 </w:instrText>
      </w:r>
      <w:r>
        <w:rPr>
          <w:rFonts w:hint="eastAsia" w:ascii="仿宋" w:hAnsi="仿宋" w:eastAsia="仿宋" w:cs="仿宋"/>
          <w:szCs w:val="21"/>
        </w:rPr>
        <w:fldChar w:fldCharType="separate"/>
      </w:r>
      <w:r>
        <w:rPr>
          <w:rFonts w:hint="eastAsia" w:ascii="仿宋" w:hAnsi="仿宋" w:eastAsia="仿宋" w:cs="仿宋"/>
        </w:rPr>
        <w:t>二、资金来源</w:t>
      </w:r>
      <w:r>
        <w:tab/>
      </w:r>
      <w:r>
        <w:fldChar w:fldCharType="begin"/>
      </w:r>
      <w:r>
        <w:instrText xml:space="preserve"> PAGEREF _Toc11153 \h </w:instrText>
      </w:r>
      <w:r>
        <w:fldChar w:fldCharType="separate"/>
      </w:r>
      <w:r>
        <w:t>- 3 -</w:t>
      </w:r>
      <w:r>
        <w:fldChar w:fldCharType="end"/>
      </w:r>
      <w:r>
        <w:rPr>
          <w:rFonts w:hint="eastAsia" w:ascii="仿宋" w:hAnsi="仿宋" w:eastAsia="仿宋" w:cs="仿宋"/>
          <w:szCs w:val="21"/>
        </w:rPr>
        <w:fldChar w:fldCharType="end"/>
      </w:r>
    </w:p>
    <w:p w14:paraId="6FB9B3F7">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_Toc22601 </w:instrText>
      </w:r>
      <w:r>
        <w:rPr>
          <w:rFonts w:hint="eastAsia" w:ascii="仿宋" w:hAnsi="仿宋" w:eastAsia="仿宋" w:cs="仿宋"/>
          <w:szCs w:val="21"/>
        </w:rPr>
        <w:fldChar w:fldCharType="separate"/>
      </w:r>
      <w:r>
        <w:rPr>
          <w:rFonts w:hint="eastAsia" w:ascii="仿宋" w:hAnsi="仿宋" w:eastAsia="仿宋" w:cs="仿宋"/>
        </w:rPr>
        <w:t>三、供应商资格条件</w:t>
      </w:r>
      <w:r>
        <w:tab/>
      </w:r>
      <w:r>
        <w:fldChar w:fldCharType="begin"/>
      </w:r>
      <w:r>
        <w:instrText xml:space="preserve"> PAGEREF _Toc22601 \h </w:instrText>
      </w:r>
      <w:r>
        <w:fldChar w:fldCharType="separate"/>
      </w:r>
      <w:r>
        <w:t>- 3 -</w:t>
      </w:r>
      <w:r>
        <w:fldChar w:fldCharType="end"/>
      </w:r>
      <w:r>
        <w:rPr>
          <w:rFonts w:hint="eastAsia" w:ascii="仿宋" w:hAnsi="仿宋" w:eastAsia="仿宋" w:cs="仿宋"/>
          <w:szCs w:val="21"/>
        </w:rPr>
        <w:fldChar w:fldCharType="end"/>
      </w:r>
    </w:p>
    <w:p w14:paraId="0584444F">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_Toc27898 </w:instrText>
      </w:r>
      <w:r>
        <w:rPr>
          <w:rFonts w:hint="eastAsia" w:ascii="仿宋" w:hAnsi="仿宋" w:eastAsia="仿宋" w:cs="仿宋"/>
          <w:szCs w:val="21"/>
        </w:rPr>
        <w:fldChar w:fldCharType="separate"/>
      </w:r>
      <w:r>
        <w:rPr>
          <w:rFonts w:hint="eastAsia" w:ascii="仿宋" w:hAnsi="仿宋" w:eastAsia="仿宋" w:cs="仿宋"/>
        </w:rPr>
        <w:t>四、磋商有关说明</w:t>
      </w:r>
      <w:r>
        <w:tab/>
      </w:r>
      <w:r>
        <w:fldChar w:fldCharType="begin"/>
      </w:r>
      <w:r>
        <w:instrText xml:space="preserve"> PAGEREF _Toc27898 \h </w:instrText>
      </w:r>
      <w:r>
        <w:fldChar w:fldCharType="separate"/>
      </w:r>
      <w:r>
        <w:t>- 3 -</w:t>
      </w:r>
      <w:r>
        <w:fldChar w:fldCharType="end"/>
      </w:r>
      <w:r>
        <w:rPr>
          <w:rFonts w:hint="eastAsia" w:ascii="仿宋" w:hAnsi="仿宋" w:eastAsia="仿宋" w:cs="仿宋"/>
          <w:szCs w:val="21"/>
        </w:rPr>
        <w:fldChar w:fldCharType="end"/>
      </w:r>
    </w:p>
    <w:p w14:paraId="6B4EE584">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_Toc10635 </w:instrText>
      </w:r>
      <w:r>
        <w:rPr>
          <w:rFonts w:hint="eastAsia" w:ascii="仿宋" w:hAnsi="仿宋" w:eastAsia="仿宋" w:cs="仿宋"/>
          <w:szCs w:val="21"/>
        </w:rPr>
        <w:fldChar w:fldCharType="separate"/>
      </w:r>
      <w:r>
        <w:rPr>
          <w:rFonts w:hint="eastAsia" w:ascii="仿宋" w:hAnsi="仿宋" w:eastAsia="仿宋" w:cs="仿宋"/>
        </w:rPr>
        <w:t>六、其它有关规定</w:t>
      </w:r>
      <w:r>
        <w:tab/>
      </w:r>
      <w:r>
        <w:fldChar w:fldCharType="begin"/>
      </w:r>
      <w:r>
        <w:instrText xml:space="preserve"> PAGEREF _Toc10635 \h </w:instrText>
      </w:r>
      <w:r>
        <w:fldChar w:fldCharType="separate"/>
      </w:r>
      <w:r>
        <w:t>- 4 -</w:t>
      </w:r>
      <w:r>
        <w:fldChar w:fldCharType="end"/>
      </w:r>
      <w:r>
        <w:rPr>
          <w:rFonts w:hint="eastAsia" w:ascii="仿宋" w:hAnsi="仿宋" w:eastAsia="仿宋" w:cs="仿宋"/>
          <w:szCs w:val="21"/>
        </w:rPr>
        <w:fldChar w:fldCharType="end"/>
      </w:r>
    </w:p>
    <w:p w14:paraId="7B42092A">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_Toc25178 </w:instrText>
      </w:r>
      <w:r>
        <w:rPr>
          <w:rFonts w:hint="eastAsia" w:ascii="仿宋" w:hAnsi="仿宋" w:eastAsia="仿宋" w:cs="仿宋"/>
          <w:szCs w:val="21"/>
        </w:rPr>
        <w:fldChar w:fldCharType="separate"/>
      </w:r>
      <w:r>
        <w:rPr>
          <w:rFonts w:hint="eastAsia" w:ascii="仿宋" w:hAnsi="仿宋" w:eastAsia="仿宋" w:cs="仿宋"/>
        </w:rPr>
        <w:t>八、联系方式</w:t>
      </w:r>
      <w:r>
        <w:tab/>
      </w:r>
      <w:r>
        <w:fldChar w:fldCharType="begin"/>
      </w:r>
      <w:r>
        <w:instrText xml:space="preserve"> PAGEREF _Toc25178 \h </w:instrText>
      </w:r>
      <w:r>
        <w:fldChar w:fldCharType="separate"/>
      </w:r>
      <w:r>
        <w:t>- 4 -</w:t>
      </w:r>
      <w:r>
        <w:fldChar w:fldCharType="end"/>
      </w:r>
      <w:r>
        <w:rPr>
          <w:rFonts w:hint="eastAsia" w:ascii="仿宋" w:hAnsi="仿宋" w:eastAsia="仿宋" w:cs="仿宋"/>
          <w:szCs w:val="21"/>
        </w:rPr>
        <w:fldChar w:fldCharType="end"/>
      </w:r>
    </w:p>
    <w:p w14:paraId="618AE39A">
      <w:pPr>
        <w:pStyle w:val="37"/>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_Toc4378 </w:instrText>
      </w:r>
      <w:r>
        <w:rPr>
          <w:rFonts w:hint="eastAsia" w:ascii="仿宋" w:hAnsi="仿宋" w:eastAsia="仿宋" w:cs="仿宋"/>
          <w:szCs w:val="21"/>
        </w:rPr>
        <w:fldChar w:fldCharType="separate"/>
      </w:r>
      <w:r>
        <w:rPr>
          <w:rFonts w:hint="eastAsia" w:ascii="仿宋" w:hAnsi="仿宋" w:eastAsia="仿宋" w:cs="仿宋"/>
          <w:szCs w:val="30"/>
        </w:rPr>
        <w:t>第二篇  项目服务需求</w:t>
      </w:r>
      <w:r>
        <w:tab/>
      </w:r>
      <w:r>
        <w:fldChar w:fldCharType="begin"/>
      </w:r>
      <w:r>
        <w:instrText xml:space="preserve"> PAGEREF _Toc4378 \h </w:instrText>
      </w:r>
      <w:r>
        <w:fldChar w:fldCharType="separate"/>
      </w:r>
      <w:r>
        <w:t>- 6 -</w:t>
      </w:r>
      <w:r>
        <w:fldChar w:fldCharType="end"/>
      </w:r>
      <w:r>
        <w:rPr>
          <w:rFonts w:hint="eastAsia" w:ascii="仿宋" w:hAnsi="仿宋" w:eastAsia="仿宋" w:cs="仿宋"/>
          <w:szCs w:val="21"/>
        </w:rPr>
        <w:fldChar w:fldCharType="end"/>
      </w:r>
    </w:p>
    <w:p w14:paraId="2A7FA1A1">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_Toc19270 </w:instrText>
      </w:r>
      <w:r>
        <w:rPr>
          <w:rFonts w:hint="eastAsia" w:ascii="仿宋" w:hAnsi="仿宋" w:eastAsia="仿宋" w:cs="仿宋"/>
          <w:szCs w:val="21"/>
        </w:rPr>
        <w:fldChar w:fldCharType="separate"/>
      </w:r>
      <w:r>
        <w:rPr>
          <w:rFonts w:hint="eastAsia" w:ascii="仿宋" w:hAnsi="仿宋" w:eastAsia="仿宋" w:cs="仿宋"/>
        </w:rPr>
        <w:t>一、项目基本概况介绍</w:t>
      </w:r>
      <w:r>
        <w:tab/>
      </w:r>
      <w:r>
        <w:fldChar w:fldCharType="begin"/>
      </w:r>
      <w:r>
        <w:instrText xml:space="preserve"> PAGEREF _Toc19270 \h </w:instrText>
      </w:r>
      <w:r>
        <w:fldChar w:fldCharType="separate"/>
      </w:r>
      <w:r>
        <w:t>- 6 -</w:t>
      </w:r>
      <w:r>
        <w:fldChar w:fldCharType="end"/>
      </w:r>
      <w:r>
        <w:rPr>
          <w:rFonts w:hint="eastAsia" w:ascii="仿宋" w:hAnsi="仿宋" w:eastAsia="仿宋" w:cs="仿宋"/>
          <w:szCs w:val="21"/>
        </w:rPr>
        <w:fldChar w:fldCharType="end"/>
      </w:r>
    </w:p>
    <w:p w14:paraId="1FF322E3">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_Toc5035 </w:instrText>
      </w:r>
      <w:r>
        <w:rPr>
          <w:rFonts w:hint="eastAsia" w:ascii="仿宋" w:hAnsi="仿宋" w:eastAsia="仿宋" w:cs="仿宋"/>
          <w:szCs w:val="21"/>
        </w:rPr>
        <w:fldChar w:fldCharType="separate"/>
      </w:r>
      <w:r>
        <w:rPr>
          <w:rFonts w:hint="eastAsia" w:ascii="仿宋" w:hAnsi="仿宋" w:eastAsia="仿宋" w:cs="仿宋"/>
        </w:rPr>
        <w:t>※二、服务需求</w:t>
      </w:r>
      <w:r>
        <w:tab/>
      </w:r>
      <w:r>
        <w:fldChar w:fldCharType="begin"/>
      </w:r>
      <w:r>
        <w:instrText xml:space="preserve"> PAGEREF _Toc5035 \h </w:instrText>
      </w:r>
      <w:r>
        <w:fldChar w:fldCharType="separate"/>
      </w:r>
      <w:r>
        <w:t>- 6 -</w:t>
      </w:r>
      <w:r>
        <w:fldChar w:fldCharType="end"/>
      </w:r>
      <w:r>
        <w:rPr>
          <w:rFonts w:hint="eastAsia" w:ascii="仿宋" w:hAnsi="仿宋" w:eastAsia="仿宋" w:cs="仿宋"/>
          <w:szCs w:val="21"/>
        </w:rPr>
        <w:fldChar w:fldCharType="end"/>
      </w:r>
    </w:p>
    <w:p w14:paraId="13B69291">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_Toc14126 </w:instrText>
      </w:r>
      <w:r>
        <w:rPr>
          <w:rFonts w:hint="eastAsia" w:ascii="仿宋" w:hAnsi="仿宋" w:eastAsia="仿宋" w:cs="仿宋"/>
          <w:szCs w:val="21"/>
        </w:rPr>
        <w:fldChar w:fldCharType="separate"/>
      </w:r>
      <w:r>
        <w:rPr>
          <w:rFonts w:hint="eastAsia" w:ascii="仿宋" w:hAnsi="仿宋" w:eastAsia="仿宋" w:cs="仿宋"/>
        </w:rPr>
        <w:t>※三、基地要求</w:t>
      </w:r>
      <w:r>
        <w:tab/>
      </w:r>
      <w:r>
        <w:fldChar w:fldCharType="begin"/>
      </w:r>
      <w:r>
        <w:instrText xml:space="preserve"> PAGEREF _Toc14126 \h </w:instrText>
      </w:r>
      <w:r>
        <w:fldChar w:fldCharType="separate"/>
      </w:r>
      <w:r>
        <w:t>- 7 -</w:t>
      </w:r>
      <w:r>
        <w:fldChar w:fldCharType="end"/>
      </w:r>
      <w:r>
        <w:rPr>
          <w:rFonts w:hint="eastAsia" w:ascii="仿宋" w:hAnsi="仿宋" w:eastAsia="仿宋" w:cs="仿宋"/>
          <w:szCs w:val="21"/>
        </w:rPr>
        <w:fldChar w:fldCharType="end"/>
      </w:r>
    </w:p>
    <w:p w14:paraId="02ABCA59">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_Toc29244 </w:instrText>
      </w:r>
      <w:r>
        <w:rPr>
          <w:rFonts w:hint="eastAsia" w:ascii="仿宋" w:hAnsi="仿宋" w:eastAsia="仿宋" w:cs="仿宋"/>
          <w:szCs w:val="21"/>
        </w:rPr>
        <w:fldChar w:fldCharType="separate"/>
      </w:r>
      <w:r>
        <w:rPr>
          <w:rFonts w:hint="eastAsia" w:ascii="仿宋" w:hAnsi="仿宋" w:eastAsia="仿宋" w:cs="仿宋"/>
          <w:highlight w:val="none"/>
        </w:rPr>
        <w:t>※四、鉴定要求：</w:t>
      </w:r>
      <w:r>
        <w:tab/>
      </w:r>
      <w:r>
        <w:fldChar w:fldCharType="begin"/>
      </w:r>
      <w:r>
        <w:instrText xml:space="preserve"> PAGEREF _Toc29244 \h </w:instrText>
      </w:r>
      <w:r>
        <w:fldChar w:fldCharType="separate"/>
      </w:r>
      <w:r>
        <w:t>- 7 -</w:t>
      </w:r>
      <w:r>
        <w:fldChar w:fldCharType="end"/>
      </w:r>
      <w:r>
        <w:rPr>
          <w:rFonts w:hint="eastAsia" w:ascii="仿宋" w:hAnsi="仿宋" w:eastAsia="仿宋" w:cs="仿宋"/>
          <w:szCs w:val="21"/>
        </w:rPr>
        <w:fldChar w:fldCharType="end"/>
      </w:r>
    </w:p>
    <w:p w14:paraId="5869A352">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_Toc15681 </w:instrText>
      </w:r>
      <w:r>
        <w:rPr>
          <w:rFonts w:hint="eastAsia" w:ascii="仿宋" w:hAnsi="仿宋" w:eastAsia="仿宋" w:cs="仿宋"/>
          <w:szCs w:val="21"/>
        </w:rPr>
        <w:fldChar w:fldCharType="separate"/>
      </w:r>
      <w:r>
        <w:rPr>
          <w:rFonts w:hint="eastAsia" w:ascii="仿宋" w:hAnsi="仿宋" w:eastAsia="仿宋" w:cs="仿宋"/>
          <w:highlight w:val="none"/>
        </w:rPr>
        <w:t>※五、团队人员要求</w:t>
      </w:r>
      <w:r>
        <w:tab/>
      </w:r>
      <w:r>
        <w:fldChar w:fldCharType="begin"/>
      </w:r>
      <w:r>
        <w:instrText xml:space="preserve"> PAGEREF _Toc15681 \h </w:instrText>
      </w:r>
      <w:r>
        <w:fldChar w:fldCharType="separate"/>
      </w:r>
      <w:r>
        <w:t>- 7 -</w:t>
      </w:r>
      <w:r>
        <w:fldChar w:fldCharType="end"/>
      </w:r>
      <w:r>
        <w:rPr>
          <w:rFonts w:hint="eastAsia" w:ascii="仿宋" w:hAnsi="仿宋" w:eastAsia="仿宋" w:cs="仿宋"/>
          <w:szCs w:val="21"/>
        </w:rPr>
        <w:fldChar w:fldCharType="end"/>
      </w:r>
    </w:p>
    <w:p w14:paraId="7919D2DC">
      <w:pPr>
        <w:pStyle w:val="37"/>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_Toc24796 </w:instrText>
      </w:r>
      <w:r>
        <w:rPr>
          <w:rFonts w:hint="eastAsia" w:ascii="仿宋" w:hAnsi="仿宋" w:eastAsia="仿宋" w:cs="仿宋"/>
          <w:szCs w:val="21"/>
        </w:rPr>
        <w:fldChar w:fldCharType="separate"/>
      </w:r>
      <w:r>
        <w:rPr>
          <w:rFonts w:hint="eastAsia" w:ascii="仿宋" w:hAnsi="仿宋" w:eastAsia="仿宋" w:cs="仿宋"/>
          <w:szCs w:val="30"/>
        </w:rPr>
        <w:t>第三篇  项目商务需求</w:t>
      </w:r>
      <w:r>
        <w:tab/>
      </w:r>
      <w:r>
        <w:fldChar w:fldCharType="begin"/>
      </w:r>
      <w:r>
        <w:instrText xml:space="preserve"> PAGEREF _Toc24796 \h </w:instrText>
      </w:r>
      <w:r>
        <w:fldChar w:fldCharType="separate"/>
      </w:r>
      <w:r>
        <w:t>- 8 -</w:t>
      </w:r>
      <w:r>
        <w:fldChar w:fldCharType="end"/>
      </w:r>
      <w:r>
        <w:rPr>
          <w:rFonts w:hint="eastAsia" w:ascii="仿宋" w:hAnsi="仿宋" w:eastAsia="仿宋" w:cs="仿宋"/>
          <w:szCs w:val="21"/>
        </w:rPr>
        <w:fldChar w:fldCharType="end"/>
      </w:r>
    </w:p>
    <w:p w14:paraId="3202B147">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_Toc15483 </w:instrText>
      </w:r>
      <w:r>
        <w:rPr>
          <w:rFonts w:hint="eastAsia" w:ascii="仿宋" w:hAnsi="仿宋" w:eastAsia="仿宋" w:cs="仿宋"/>
          <w:szCs w:val="21"/>
        </w:rPr>
        <w:fldChar w:fldCharType="separate"/>
      </w:r>
      <w:r>
        <w:rPr>
          <w:rFonts w:hint="eastAsia" w:ascii="仿宋" w:hAnsi="仿宋" w:eastAsia="仿宋" w:cs="仿宋"/>
        </w:rPr>
        <w:t>※一、服务期、地点及验收方式</w:t>
      </w:r>
      <w:r>
        <w:tab/>
      </w:r>
      <w:r>
        <w:fldChar w:fldCharType="begin"/>
      </w:r>
      <w:r>
        <w:instrText xml:space="preserve"> PAGEREF _Toc15483 \h </w:instrText>
      </w:r>
      <w:r>
        <w:fldChar w:fldCharType="separate"/>
      </w:r>
      <w:r>
        <w:t>- 8 -</w:t>
      </w:r>
      <w:r>
        <w:fldChar w:fldCharType="end"/>
      </w:r>
      <w:r>
        <w:rPr>
          <w:rFonts w:hint="eastAsia" w:ascii="仿宋" w:hAnsi="仿宋" w:eastAsia="仿宋" w:cs="仿宋"/>
          <w:szCs w:val="21"/>
        </w:rPr>
        <w:fldChar w:fldCharType="end"/>
      </w:r>
    </w:p>
    <w:p w14:paraId="38DF0D11">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_Toc6394 </w:instrText>
      </w:r>
      <w:r>
        <w:rPr>
          <w:rFonts w:hint="eastAsia" w:ascii="仿宋" w:hAnsi="仿宋" w:eastAsia="仿宋" w:cs="仿宋"/>
          <w:szCs w:val="21"/>
        </w:rPr>
        <w:fldChar w:fldCharType="separate"/>
      </w:r>
      <w:r>
        <w:rPr>
          <w:rFonts w:hint="eastAsia" w:ascii="仿宋" w:hAnsi="仿宋" w:eastAsia="仿宋" w:cs="仿宋"/>
        </w:rPr>
        <w:t>※二、报价要求</w:t>
      </w:r>
      <w:r>
        <w:tab/>
      </w:r>
      <w:r>
        <w:fldChar w:fldCharType="begin"/>
      </w:r>
      <w:r>
        <w:instrText xml:space="preserve"> PAGEREF _Toc6394 \h </w:instrText>
      </w:r>
      <w:r>
        <w:fldChar w:fldCharType="separate"/>
      </w:r>
      <w:r>
        <w:t>- 8 -</w:t>
      </w:r>
      <w:r>
        <w:fldChar w:fldCharType="end"/>
      </w:r>
      <w:r>
        <w:rPr>
          <w:rFonts w:hint="eastAsia" w:ascii="仿宋" w:hAnsi="仿宋" w:eastAsia="仿宋" w:cs="仿宋"/>
          <w:szCs w:val="21"/>
        </w:rPr>
        <w:fldChar w:fldCharType="end"/>
      </w:r>
    </w:p>
    <w:p w14:paraId="7A324DE6">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_Toc11605 </w:instrText>
      </w:r>
      <w:r>
        <w:rPr>
          <w:rFonts w:hint="eastAsia" w:ascii="仿宋" w:hAnsi="仿宋" w:eastAsia="仿宋" w:cs="仿宋"/>
          <w:szCs w:val="21"/>
        </w:rPr>
        <w:fldChar w:fldCharType="separate"/>
      </w:r>
      <w:r>
        <w:rPr>
          <w:rFonts w:hint="eastAsia" w:ascii="仿宋" w:hAnsi="仿宋" w:eastAsia="仿宋" w:cs="仿宋"/>
        </w:rPr>
        <w:t>※三、付款方式</w:t>
      </w:r>
      <w:r>
        <w:tab/>
      </w:r>
      <w:r>
        <w:fldChar w:fldCharType="begin"/>
      </w:r>
      <w:r>
        <w:instrText xml:space="preserve"> PAGEREF _Toc11605 \h </w:instrText>
      </w:r>
      <w:r>
        <w:fldChar w:fldCharType="separate"/>
      </w:r>
      <w:r>
        <w:t>- 8 -</w:t>
      </w:r>
      <w:r>
        <w:fldChar w:fldCharType="end"/>
      </w:r>
      <w:r>
        <w:rPr>
          <w:rFonts w:hint="eastAsia" w:ascii="仿宋" w:hAnsi="仿宋" w:eastAsia="仿宋" w:cs="仿宋"/>
          <w:szCs w:val="21"/>
        </w:rPr>
        <w:fldChar w:fldCharType="end"/>
      </w:r>
    </w:p>
    <w:p w14:paraId="70E54939">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_Toc19180 </w:instrText>
      </w:r>
      <w:r>
        <w:rPr>
          <w:rFonts w:hint="eastAsia" w:ascii="仿宋" w:hAnsi="仿宋" w:eastAsia="仿宋" w:cs="仿宋"/>
          <w:szCs w:val="21"/>
        </w:rPr>
        <w:fldChar w:fldCharType="separate"/>
      </w:r>
      <w:r>
        <w:rPr>
          <w:rFonts w:hint="eastAsia" w:ascii="仿宋" w:hAnsi="仿宋" w:eastAsia="仿宋" w:cs="仿宋"/>
        </w:rPr>
        <w:t>※四、保密要求</w:t>
      </w:r>
      <w:r>
        <w:tab/>
      </w:r>
      <w:r>
        <w:fldChar w:fldCharType="begin"/>
      </w:r>
      <w:r>
        <w:instrText xml:space="preserve"> PAGEREF _Toc19180 \h </w:instrText>
      </w:r>
      <w:r>
        <w:fldChar w:fldCharType="separate"/>
      </w:r>
      <w:r>
        <w:t>- 8 -</w:t>
      </w:r>
      <w:r>
        <w:fldChar w:fldCharType="end"/>
      </w:r>
      <w:r>
        <w:rPr>
          <w:rFonts w:hint="eastAsia" w:ascii="仿宋" w:hAnsi="仿宋" w:eastAsia="仿宋" w:cs="仿宋"/>
          <w:szCs w:val="21"/>
        </w:rPr>
        <w:fldChar w:fldCharType="end"/>
      </w:r>
    </w:p>
    <w:p w14:paraId="176F1AC5">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_Toc6563 </w:instrText>
      </w:r>
      <w:r>
        <w:rPr>
          <w:rFonts w:hint="eastAsia" w:ascii="仿宋" w:hAnsi="仿宋" w:eastAsia="仿宋" w:cs="仿宋"/>
          <w:szCs w:val="21"/>
        </w:rPr>
        <w:fldChar w:fldCharType="separate"/>
      </w:r>
      <w:r>
        <w:rPr>
          <w:rFonts w:hint="eastAsia" w:ascii="仿宋" w:hAnsi="仿宋" w:eastAsia="仿宋" w:cs="仿宋"/>
        </w:rPr>
        <w:t>※五、知识产权</w:t>
      </w:r>
      <w:r>
        <w:tab/>
      </w:r>
      <w:r>
        <w:fldChar w:fldCharType="begin"/>
      </w:r>
      <w:r>
        <w:instrText xml:space="preserve"> PAGEREF _Toc6563 \h </w:instrText>
      </w:r>
      <w:r>
        <w:fldChar w:fldCharType="separate"/>
      </w:r>
      <w:r>
        <w:t>- 8 -</w:t>
      </w:r>
      <w:r>
        <w:fldChar w:fldCharType="end"/>
      </w:r>
      <w:r>
        <w:rPr>
          <w:rFonts w:hint="eastAsia" w:ascii="仿宋" w:hAnsi="仿宋" w:eastAsia="仿宋" w:cs="仿宋"/>
          <w:szCs w:val="21"/>
        </w:rPr>
        <w:fldChar w:fldCharType="end"/>
      </w:r>
    </w:p>
    <w:p w14:paraId="3D345B61">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_Toc20669 </w:instrText>
      </w:r>
      <w:r>
        <w:rPr>
          <w:rFonts w:hint="eastAsia" w:ascii="仿宋" w:hAnsi="仿宋" w:eastAsia="仿宋" w:cs="仿宋"/>
          <w:szCs w:val="21"/>
        </w:rPr>
        <w:fldChar w:fldCharType="separate"/>
      </w:r>
      <w:r>
        <w:rPr>
          <w:rFonts w:hint="eastAsia" w:ascii="仿宋" w:hAnsi="仿宋" w:eastAsia="仿宋" w:cs="仿宋"/>
        </w:rPr>
        <w:t>※六、其他要求</w:t>
      </w:r>
      <w:r>
        <w:tab/>
      </w:r>
      <w:r>
        <w:fldChar w:fldCharType="begin"/>
      </w:r>
      <w:r>
        <w:instrText xml:space="preserve"> PAGEREF _Toc20669 \h </w:instrText>
      </w:r>
      <w:r>
        <w:fldChar w:fldCharType="separate"/>
      </w:r>
      <w:r>
        <w:t>- 8 -</w:t>
      </w:r>
      <w:r>
        <w:fldChar w:fldCharType="end"/>
      </w:r>
      <w:r>
        <w:rPr>
          <w:rFonts w:hint="eastAsia" w:ascii="仿宋" w:hAnsi="仿宋" w:eastAsia="仿宋" w:cs="仿宋"/>
          <w:szCs w:val="21"/>
        </w:rPr>
        <w:fldChar w:fldCharType="end"/>
      </w:r>
    </w:p>
    <w:p w14:paraId="6F2436E7">
      <w:pPr>
        <w:pStyle w:val="37"/>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_Toc13472 </w:instrText>
      </w:r>
      <w:r>
        <w:rPr>
          <w:rFonts w:hint="eastAsia" w:ascii="仿宋" w:hAnsi="仿宋" w:eastAsia="仿宋" w:cs="仿宋"/>
          <w:szCs w:val="21"/>
        </w:rPr>
        <w:fldChar w:fldCharType="separate"/>
      </w:r>
      <w:r>
        <w:rPr>
          <w:rFonts w:hint="eastAsia" w:ascii="仿宋" w:hAnsi="仿宋" w:eastAsia="仿宋" w:cs="仿宋"/>
          <w:szCs w:val="30"/>
        </w:rPr>
        <w:t>第四篇  磋商程序及方法、评审标准、无效响应和</w:t>
      </w:r>
      <w:r>
        <w:rPr>
          <w:rFonts w:hint="eastAsia" w:ascii="仿宋" w:hAnsi="仿宋" w:eastAsia="仿宋" w:cs="仿宋"/>
          <w:szCs w:val="36"/>
        </w:rPr>
        <w:t>采购终止</w:t>
      </w:r>
      <w:r>
        <w:tab/>
      </w:r>
      <w:r>
        <w:fldChar w:fldCharType="begin"/>
      </w:r>
      <w:r>
        <w:instrText xml:space="preserve"> PAGEREF _Toc13472 \h </w:instrText>
      </w:r>
      <w:r>
        <w:fldChar w:fldCharType="separate"/>
      </w:r>
      <w:r>
        <w:t>- 9 -</w:t>
      </w:r>
      <w:r>
        <w:fldChar w:fldCharType="end"/>
      </w:r>
      <w:r>
        <w:rPr>
          <w:rFonts w:hint="eastAsia" w:ascii="仿宋" w:hAnsi="仿宋" w:eastAsia="仿宋" w:cs="仿宋"/>
          <w:szCs w:val="21"/>
        </w:rPr>
        <w:fldChar w:fldCharType="end"/>
      </w:r>
    </w:p>
    <w:p w14:paraId="52121EF6">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_Toc21654 </w:instrText>
      </w:r>
      <w:r>
        <w:rPr>
          <w:rFonts w:hint="eastAsia" w:ascii="仿宋" w:hAnsi="仿宋" w:eastAsia="仿宋" w:cs="仿宋"/>
          <w:szCs w:val="21"/>
        </w:rPr>
        <w:fldChar w:fldCharType="separate"/>
      </w:r>
      <w:r>
        <w:rPr>
          <w:rFonts w:hint="eastAsia" w:ascii="仿宋" w:hAnsi="仿宋" w:eastAsia="仿宋" w:cs="仿宋"/>
        </w:rPr>
        <w:t>一、磋商程序及方法</w:t>
      </w:r>
      <w:r>
        <w:tab/>
      </w:r>
      <w:r>
        <w:fldChar w:fldCharType="begin"/>
      </w:r>
      <w:r>
        <w:instrText xml:space="preserve"> PAGEREF _Toc21654 \h </w:instrText>
      </w:r>
      <w:r>
        <w:fldChar w:fldCharType="separate"/>
      </w:r>
      <w:r>
        <w:t>- 9 -</w:t>
      </w:r>
      <w:r>
        <w:fldChar w:fldCharType="end"/>
      </w:r>
      <w:r>
        <w:rPr>
          <w:rFonts w:hint="eastAsia" w:ascii="仿宋" w:hAnsi="仿宋" w:eastAsia="仿宋" w:cs="仿宋"/>
          <w:szCs w:val="21"/>
        </w:rPr>
        <w:fldChar w:fldCharType="end"/>
      </w:r>
    </w:p>
    <w:p w14:paraId="45DF100B">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_Toc7236 </w:instrText>
      </w:r>
      <w:r>
        <w:rPr>
          <w:rFonts w:hint="eastAsia" w:ascii="仿宋" w:hAnsi="仿宋" w:eastAsia="仿宋" w:cs="仿宋"/>
          <w:szCs w:val="21"/>
        </w:rPr>
        <w:fldChar w:fldCharType="separate"/>
      </w:r>
      <w:r>
        <w:rPr>
          <w:rFonts w:hint="eastAsia" w:ascii="仿宋" w:hAnsi="仿宋" w:eastAsia="仿宋" w:cs="仿宋"/>
        </w:rPr>
        <w:t>二、评审标准</w:t>
      </w:r>
      <w:r>
        <w:rPr>
          <w:rFonts w:hint="eastAsia" w:ascii="仿宋" w:hAnsi="仿宋" w:eastAsia="仿宋" w:cs="仿宋"/>
          <w:lang w:eastAsia="zh-CN"/>
        </w:rPr>
        <w:t>）（</w:t>
      </w:r>
      <w:r>
        <w:rPr>
          <w:rFonts w:hint="eastAsia" w:ascii="仿宋" w:hAnsi="仿宋" w:eastAsia="仿宋" w:cs="仿宋"/>
          <w:lang w:val="en-US" w:eastAsia="zh-CN"/>
        </w:rPr>
        <w:t>同时适用于分包1、分包2</w:t>
      </w:r>
      <w:r>
        <w:rPr>
          <w:rFonts w:hint="eastAsia" w:ascii="仿宋" w:hAnsi="仿宋" w:eastAsia="仿宋" w:cs="仿宋"/>
          <w:lang w:eastAsia="zh-CN"/>
        </w:rPr>
        <w:t>）</w:t>
      </w:r>
      <w:r>
        <w:tab/>
      </w:r>
      <w:r>
        <w:fldChar w:fldCharType="begin"/>
      </w:r>
      <w:r>
        <w:instrText xml:space="preserve"> PAGEREF _Toc7236 \h </w:instrText>
      </w:r>
      <w:r>
        <w:fldChar w:fldCharType="separate"/>
      </w:r>
      <w:r>
        <w:t>- 11 -</w:t>
      </w:r>
      <w:r>
        <w:fldChar w:fldCharType="end"/>
      </w:r>
      <w:r>
        <w:rPr>
          <w:rFonts w:hint="eastAsia" w:ascii="仿宋" w:hAnsi="仿宋" w:eastAsia="仿宋" w:cs="仿宋"/>
          <w:szCs w:val="21"/>
        </w:rPr>
        <w:fldChar w:fldCharType="end"/>
      </w:r>
    </w:p>
    <w:p w14:paraId="4AB35DF6">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_Toc28471 </w:instrText>
      </w:r>
      <w:r>
        <w:rPr>
          <w:rFonts w:hint="eastAsia" w:ascii="仿宋" w:hAnsi="仿宋" w:eastAsia="仿宋" w:cs="仿宋"/>
          <w:szCs w:val="21"/>
        </w:rPr>
        <w:fldChar w:fldCharType="separate"/>
      </w:r>
      <w:r>
        <w:rPr>
          <w:rFonts w:hint="eastAsia" w:ascii="仿宋" w:hAnsi="仿宋" w:eastAsia="仿宋" w:cs="仿宋"/>
        </w:rPr>
        <w:t>三、无效响应</w:t>
      </w:r>
      <w:r>
        <w:tab/>
      </w:r>
      <w:r>
        <w:fldChar w:fldCharType="begin"/>
      </w:r>
      <w:r>
        <w:instrText xml:space="preserve"> PAGEREF _Toc28471 \h </w:instrText>
      </w:r>
      <w:r>
        <w:fldChar w:fldCharType="separate"/>
      </w:r>
      <w:r>
        <w:t>- 12 -</w:t>
      </w:r>
      <w:r>
        <w:fldChar w:fldCharType="end"/>
      </w:r>
      <w:r>
        <w:rPr>
          <w:rFonts w:hint="eastAsia" w:ascii="仿宋" w:hAnsi="仿宋" w:eastAsia="仿宋" w:cs="仿宋"/>
          <w:szCs w:val="21"/>
        </w:rPr>
        <w:fldChar w:fldCharType="end"/>
      </w:r>
    </w:p>
    <w:p w14:paraId="636561A4">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_Toc22098 </w:instrText>
      </w:r>
      <w:r>
        <w:rPr>
          <w:rFonts w:hint="eastAsia" w:ascii="仿宋" w:hAnsi="仿宋" w:eastAsia="仿宋" w:cs="仿宋"/>
          <w:szCs w:val="21"/>
        </w:rPr>
        <w:fldChar w:fldCharType="separate"/>
      </w:r>
      <w:r>
        <w:rPr>
          <w:rFonts w:hint="eastAsia" w:ascii="仿宋" w:hAnsi="仿宋" w:eastAsia="仿宋" w:cs="仿宋"/>
        </w:rPr>
        <w:t>四、采购终止</w:t>
      </w:r>
      <w:r>
        <w:tab/>
      </w:r>
      <w:r>
        <w:fldChar w:fldCharType="begin"/>
      </w:r>
      <w:r>
        <w:instrText xml:space="preserve"> PAGEREF _Toc22098 \h </w:instrText>
      </w:r>
      <w:r>
        <w:fldChar w:fldCharType="separate"/>
      </w:r>
      <w:r>
        <w:t>- 13 -</w:t>
      </w:r>
      <w:r>
        <w:fldChar w:fldCharType="end"/>
      </w:r>
      <w:r>
        <w:rPr>
          <w:rFonts w:hint="eastAsia" w:ascii="仿宋" w:hAnsi="仿宋" w:eastAsia="仿宋" w:cs="仿宋"/>
          <w:szCs w:val="21"/>
        </w:rPr>
        <w:fldChar w:fldCharType="end"/>
      </w:r>
    </w:p>
    <w:p w14:paraId="7258A4B0">
      <w:pPr>
        <w:pStyle w:val="37"/>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_Toc10070 </w:instrText>
      </w:r>
      <w:r>
        <w:rPr>
          <w:rFonts w:hint="eastAsia" w:ascii="仿宋" w:hAnsi="仿宋" w:eastAsia="仿宋" w:cs="仿宋"/>
          <w:szCs w:val="21"/>
        </w:rPr>
        <w:fldChar w:fldCharType="separate"/>
      </w:r>
      <w:r>
        <w:rPr>
          <w:rFonts w:hint="eastAsia" w:ascii="仿宋" w:hAnsi="仿宋" w:eastAsia="仿宋" w:cs="仿宋"/>
          <w:bCs/>
          <w:szCs w:val="30"/>
        </w:rPr>
        <w:t>第五篇  供应商须知</w:t>
      </w:r>
      <w:r>
        <w:tab/>
      </w:r>
      <w:r>
        <w:fldChar w:fldCharType="begin"/>
      </w:r>
      <w:r>
        <w:instrText xml:space="preserve"> PAGEREF _Toc10070 \h </w:instrText>
      </w:r>
      <w:r>
        <w:fldChar w:fldCharType="separate"/>
      </w:r>
      <w:r>
        <w:t>- 14 -</w:t>
      </w:r>
      <w:r>
        <w:fldChar w:fldCharType="end"/>
      </w:r>
      <w:r>
        <w:rPr>
          <w:rFonts w:hint="eastAsia" w:ascii="仿宋" w:hAnsi="仿宋" w:eastAsia="仿宋" w:cs="仿宋"/>
          <w:szCs w:val="21"/>
        </w:rPr>
        <w:fldChar w:fldCharType="end"/>
      </w:r>
    </w:p>
    <w:p w14:paraId="147A8A46">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_Toc28349 </w:instrText>
      </w:r>
      <w:r>
        <w:rPr>
          <w:rFonts w:hint="eastAsia" w:ascii="仿宋" w:hAnsi="仿宋" w:eastAsia="仿宋" w:cs="仿宋"/>
          <w:szCs w:val="21"/>
        </w:rPr>
        <w:fldChar w:fldCharType="separate"/>
      </w:r>
      <w:r>
        <w:rPr>
          <w:rFonts w:hint="eastAsia" w:ascii="仿宋" w:hAnsi="仿宋" w:eastAsia="仿宋" w:cs="仿宋"/>
        </w:rPr>
        <w:t>一、磋商费用</w:t>
      </w:r>
      <w:r>
        <w:tab/>
      </w:r>
      <w:r>
        <w:fldChar w:fldCharType="begin"/>
      </w:r>
      <w:r>
        <w:instrText xml:space="preserve"> PAGEREF _Toc28349 \h </w:instrText>
      </w:r>
      <w:r>
        <w:fldChar w:fldCharType="separate"/>
      </w:r>
      <w:r>
        <w:t>- 14 -</w:t>
      </w:r>
      <w:r>
        <w:fldChar w:fldCharType="end"/>
      </w:r>
      <w:r>
        <w:rPr>
          <w:rFonts w:hint="eastAsia" w:ascii="仿宋" w:hAnsi="仿宋" w:eastAsia="仿宋" w:cs="仿宋"/>
          <w:szCs w:val="21"/>
        </w:rPr>
        <w:fldChar w:fldCharType="end"/>
      </w:r>
    </w:p>
    <w:p w14:paraId="2D56552D">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_Toc16610 </w:instrText>
      </w:r>
      <w:r>
        <w:rPr>
          <w:rFonts w:hint="eastAsia" w:ascii="仿宋" w:hAnsi="仿宋" w:eastAsia="仿宋" w:cs="仿宋"/>
          <w:szCs w:val="21"/>
        </w:rPr>
        <w:fldChar w:fldCharType="separate"/>
      </w:r>
      <w:r>
        <w:rPr>
          <w:rFonts w:hint="eastAsia" w:ascii="仿宋" w:hAnsi="仿宋" w:eastAsia="仿宋" w:cs="仿宋"/>
        </w:rPr>
        <w:t>二、竞争性磋商文件</w:t>
      </w:r>
      <w:r>
        <w:tab/>
      </w:r>
      <w:r>
        <w:fldChar w:fldCharType="begin"/>
      </w:r>
      <w:r>
        <w:instrText xml:space="preserve"> PAGEREF _Toc16610 \h </w:instrText>
      </w:r>
      <w:r>
        <w:fldChar w:fldCharType="separate"/>
      </w:r>
      <w:r>
        <w:t>- 14 -</w:t>
      </w:r>
      <w:r>
        <w:fldChar w:fldCharType="end"/>
      </w:r>
      <w:r>
        <w:rPr>
          <w:rFonts w:hint="eastAsia" w:ascii="仿宋" w:hAnsi="仿宋" w:eastAsia="仿宋" w:cs="仿宋"/>
          <w:szCs w:val="21"/>
        </w:rPr>
        <w:fldChar w:fldCharType="end"/>
      </w:r>
    </w:p>
    <w:p w14:paraId="10D16B48">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_Toc2647 </w:instrText>
      </w:r>
      <w:r>
        <w:rPr>
          <w:rFonts w:hint="eastAsia" w:ascii="仿宋" w:hAnsi="仿宋" w:eastAsia="仿宋" w:cs="仿宋"/>
          <w:szCs w:val="21"/>
        </w:rPr>
        <w:fldChar w:fldCharType="separate"/>
      </w:r>
      <w:r>
        <w:rPr>
          <w:rFonts w:hint="eastAsia" w:ascii="仿宋" w:hAnsi="仿宋" w:eastAsia="仿宋" w:cs="仿宋"/>
        </w:rPr>
        <w:t>三、磋商要求</w:t>
      </w:r>
      <w:r>
        <w:tab/>
      </w:r>
      <w:r>
        <w:fldChar w:fldCharType="begin"/>
      </w:r>
      <w:r>
        <w:instrText xml:space="preserve"> PAGEREF _Toc2647 \h </w:instrText>
      </w:r>
      <w:r>
        <w:fldChar w:fldCharType="separate"/>
      </w:r>
      <w:r>
        <w:t>- 14 -</w:t>
      </w:r>
      <w:r>
        <w:fldChar w:fldCharType="end"/>
      </w:r>
      <w:r>
        <w:rPr>
          <w:rFonts w:hint="eastAsia" w:ascii="仿宋" w:hAnsi="仿宋" w:eastAsia="仿宋" w:cs="仿宋"/>
          <w:szCs w:val="21"/>
        </w:rPr>
        <w:fldChar w:fldCharType="end"/>
      </w:r>
    </w:p>
    <w:p w14:paraId="4B54473F">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_Toc892 </w:instrText>
      </w:r>
      <w:r>
        <w:rPr>
          <w:rFonts w:hint="eastAsia" w:ascii="仿宋" w:hAnsi="仿宋" w:eastAsia="仿宋" w:cs="仿宋"/>
          <w:szCs w:val="21"/>
        </w:rPr>
        <w:fldChar w:fldCharType="separate"/>
      </w:r>
      <w:r>
        <w:rPr>
          <w:rFonts w:hint="eastAsia" w:ascii="仿宋" w:hAnsi="仿宋" w:eastAsia="仿宋" w:cs="仿宋"/>
        </w:rPr>
        <w:t>四、成交供应商的确认和变更</w:t>
      </w:r>
      <w:r>
        <w:tab/>
      </w:r>
      <w:r>
        <w:fldChar w:fldCharType="begin"/>
      </w:r>
      <w:r>
        <w:instrText xml:space="preserve"> PAGEREF _Toc892 \h </w:instrText>
      </w:r>
      <w:r>
        <w:fldChar w:fldCharType="separate"/>
      </w:r>
      <w:r>
        <w:t>- 15 -</w:t>
      </w:r>
      <w:r>
        <w:fldChar w:fldCharType="end"/>
      </w:r>
      <w:r>
        <w:rPr>
          <w:rFonts w:hint="eastAsia" w:ascii="仿宋" w:hAnsi="仿宋" w:eastAsia="仿宋" w:cs="仿宋"/>
          <w:szCs w:val="21"/>
        </w:rPr>
        <w:fldChar w:fldCharType="end"/>
      </w:r>
    </w:p>
    <w:p w14:paraId="0131ECC4">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_Toc6126 </w:instrText>
      </w:r>
      <w:r>
        <w:rPr>
          <w:rFonts w:hint="eastAsia" w:ascii="仿宋" w:hAnsi="仿宋" w:eastAsia="仿宋" w:cs="仿宋"/>
          <w:szCs w:val="21"/>
        </w:rPr>
        <w:fldChar w:fldCharType="separate"/>
      </w:r>
      <w:r>
        <w:rPr>
          <w:rFonts w:hint="eastAsia" w:ascii="仿宋" w:hAnsi="仿宋" w:eastAsia="仿宋" w:cs="仿宋"/>
        </w:rPr>
        <w:t>五、成交通知</w:t>
      </w:r>
      <w:r>
        <w:tab/>
      </w:r>
      <w:r>
        <w:fldChar w:fldCharType="begin"/>
      </w:r>
      <w:r>
        <w:instrText xml:space="preserve"> PAGEREF _Toc6126 \h </w:instrText>
      </w:r>
      <w:r>
        <w:fldChar w:fldCharType="separate"/>
      </w:r>
      <w:r>
        <w:t>- 16 -</w:t>
      </w:r>
      <w:r>
        <w:fldChar w:fldCharType="end"/>
      </w:r>
      <w:r>
        <w:rPr>
          <w:rFonts w:hint="eastAsia" w:ascii="仿宋" w:hAnsi="仿宋" w:eastAsia="仿宋" w:cs="仿宋"/>
          <w:szCs w:val="21"/>
        </w:rPr>
        <w:fldChar w:fldCharType="end"/>
      </w:r>
    </w:p>
    <w:p w14:paraId="3C7DB7E4">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_Toc6569 </w:instrText>
      </w:r>
      <w:r>
        <w:rPr>
          <w:rFonts w:hint="eastAsia" w:ascii="仿宋" w:hAnsi="仿宋" w:eastAsia="仿宋" w:cs="仿宋"/>
          <w:szCs w:val="21"/>
        </w:rPr>
        <w:fldChar w:fldCharType="separate"/>
      </w:r>
      <w:r>
        <w:rPr>
          <w:rFonts w:hint="eastAsia" w:ascii="仿宋" w:hAnsi="仿宋" w:eastAsia="仿宋" w:cs="仿宋"/>
        </w:rPr>
        <w:t>六、关于质疑</w:t>
      </w:r>
      <w:r>
        <w:tab/>
      </w:r>
      <w:r>
        <w:fldChar w:fldCharType="begin"/>
      </w:r>
      <w:r>
        <w:instrText xml:space="preserve"> PAGEREF _Toc6569 \h </w:instrText>
      </w:r>
      <w:r>
        <w:fldChar w:fldCharType="separate"/>
      </w:r>
      <w:r>
        <w:t>- 16 -</w:t>
      </w:r>
      <w:r>
        <w:fldChar w:fldCharType="end"/>
      </w:r>
      <w:r>
        <w:rPr>
          <w:rFonts w:hint="eastAsia" w:ascii="仿宋" w:hAnsi="仿宋" w:eastAsia="仿宋" w:cs="仿宋"/>
          <w:szCs w:val="21"/>
        </w:rPr>
        <w:fldChar w:fldCharType="end"/>
      </w:r>
    </w:p>
    <w:p w14:paraId="27D02598">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_Toc23351 </w:instrText>
      </w:r>
      <w:r>
        <w:rPr>
          <w:rFonts w:hint="eastAsia" w:ascii="仿宋" w:hAnsi="仿宋" w:eastAsia="仿宋" w:cs="仿宋"/>
          <w:szCs w:val="21"/>
        </w:rPr>
        <w:fldChar w:fldCharType="separate"/>
      </w:r>
      <w:r>
        <w:rPr>
          <w:rFonts w:hint="eastAsia" w:ascii="仿宋" w:hAnsi="仿宋" w:eastAsia="仿宋" w:cs="仿宋"/>
        </w:rPr>
        <w:t>七、采购代理服务费</w:t>
      </w:r>
      <w:r>
        <w:tab/>
      </w:r>
      <w:r>
        <w:fldChar w:fldCharType="begin"/>
      </w:r>
      <w:r>
        <w:instrText xml:space="preserve"> PAGEREF _Toc23351 \h </w:instrText>
      </w:r>
      <w:r>
        <w:fldChar w:fldCharType="separate"/>
      </w:r>
      <w:r>
        <w:t>- 17 -</w:t>
      </w:r>
      <w:r>
        <w:fldChar w:fldCharType="end"/>
      </w:r>
      <w:r>
        <w:rPr>
          <w:rFonts w:hint="eastAsia" w:ascii="仿宋" w:hAnsi="仿宋" w:eastAsia="仿宋" w:cs="仿宋"/>
          <w:szCs w:val="21"/>
        </w:rPr>
        <w:fldChar w:fldCharType="end"/>
      </w:r>
    </w:p>
    <w:p w14:paraId="461A81F8">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_Toc30336 </w:instrText>
      </w:r>
      <w:r>
        <w:rPr>
          <w:rFonts w:hint="eastAsia" w:ascii="仿宋" w:hAnsi="仿宋" w:eastAsia="仿宋" w:cs="仿宋"/>
          <w:szCs w:val="21"/>
        </w:rPr>
        <w:fldChar w:fldCharType="separate"/>
      </w:r>
      <w:r>
        <w:rPr>
          <w:rFonts w:hint="eastAsia" w:ascii="仿宋" w:hAnsi="仿宋" w:eastAsia="仿宋" w:cs="仿宋"/>
        </w:rPr>
        <w:t>八、签订合同</w:t>
      </w:r>
      <w:r>
        <w:tab/>
      </w:r>
      <w:r>
        <w:fldChar w:fldCharType="begin"/>
      </w:r>
      <w:r>
        <w:instrText xml:space="preserve"> PAGEREF _Toc30336 \h </w:instrText>
      </w:r>
      <w:r>
        <w:fldChar w:fldCharType="separate"/>
      </w:r>
      <w:r>
        <w:t>- 17 -</w:t>
      </w:r>
      <w:r>
        <w:fldChar w:fldCharType="end"/>
      </w:r>
      <w:r>
        <w:rPr>
          <w:rFonts w:hint="eastAsia" w:ascii="仿宋" w:hAnsi="仿宋" w:eastAsia="仿宋" w:cs="仿宋"/>
          <w:szCs w:val="21"/>
        </w:rPr>
        <w:fldChar w:fldCharType="end"/>
      </w:r>
    </w:p>
    <w:p w14:paraId="5E8C2131">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_Toc10303 </w:instrText>
      </w:r>
      <w:r>
        <w:rPr>
          <w:rFonts w:hint="eastAsia" w:ascii="仿宋" w:hAnsi="仿宋" w:eastAsia="仿宋" w:cs="仿宋"/>
          <w:szCs w:val="21"/>
        </w:rPr>
        <w:fldChar w:fldCharType="separate"/>
      </w:r>
      <w:r>
        <w:rPr>
          <w:rFonts w:hint="eastAsia" w:ascii="仿宋" w:hAnsi="仿宋" w:eastAsia="仿宋" w:cs="仿宋"/>
        </w:rPr>
        <w:t>九、项目验收</w:t>
      </w:r>
      <w:r>
        <w:tab/>
      </w:r>
      <w:r>
        <w:fldChar w:fldCharType="begin"/>
      </w:r>
      <w:r>
        <w:instrText xml:space="preserve"> PAGEREF _Toc10303 \h </w:instrText>
      </w:r>
      <w:r>
        <w:fldChar w:fldCharType="separate"/>
      </w:r>
      <w:r>
        <w:t>- 17 -</w:t>
      </w:r>
      <w:r>
        <w:fldChar w:fldCharType="end"/>
      </w:r>
      <w:r>
        <w:rPr>
          <w:rFonts w:hint="eastAsia" w:ascii="仿宋" w:hAnsi="仿宋" w:eastAsia="仿宋" w:cs="仿宋"/>
          <w:szCs w:val="21"/>
        </w:rPr>
        <w:fldChar w:fldCharType="end"/>
      </w:r>
    </w:p>
    <w:p w14:paraId="100E8DAF">
      <w:pPr>
        <w:pStyle w:val="37"/>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_Toc24036 </w:instrText>
      </w:r>
      <w:r>
        <w:rPr>
          <w:rFonts w:hint="eastAsia" w:ascii="仿宋" w:hAnsi="仿宋" w:eastAsia="仿宋" w:cs="仿宋"/>
          <w:szCs w:val="21"/>
        </w:rPr>
        <w:fldChar w:fldCharType="separate"/>
      </w:r>
      <w:r>
        <w:rPr>
          <w:rFonts w:hint="eastAsia" w:ascii="仿宋" w:hAnsi="仿宋" w:eastAsia="仿宋" w:cs="仿宋"/>
          <w:szCs w:val="30"/>
        </w:rPr>
        <w:t>第六篇  采购合同</w:t>
      </w:r>
      <w:r>
        <w:tab/>
      </w:r>
      <w:r>
        <w:fldChar w:fldCharType="begin"/>
      </w:r>
      <w:r>
        <w:instrText xml:space="preserve"> PAGEREF _Toc24036 \h </w:instrText>
      </w:r>
      <w:r>
        <w:fldChar w:fldCharType="separate"/>
      </w:r>
      <w:r>
        <w:t>- 18 -</w:t>
      </w:r>
      <w:r>
        <w:fldChar w:fldCharType="end"/>
      </w:r>
      <w:r>
        <w:rPr>
          <w:rFonts w:hint="eastAsia" w:ascii="仿宋" w:hAnsi="仿宋" w:eastAsia="仿宋" w:cs="仿宋"/>
          <w:szCs w:val="21"/>
        </w:rPr>
        <w:fldChar w:fldCharType="end"/>
      </w:r>
    </w:p>
    <w:p w14:paraId="2708B3EF">
      <w:pPr>
        <w:pStyle w:val="37"/>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_Toc6970 </w:instrText>
      </w:r>
      <w:r>
        <w:rPr>
          <w:rFonts w:hint="eastAsia" w:ascii="仿宋" w:hAnsi="仿宋" w:eastAsia="仿宋" w:cs="仿宋"/>
          <w:szCs w:val="21"/>
        </w:rPr>
        <w:fldChar w:fldCharType="separate"/>
      </w:r>
      <w:r>
        <w:rPr>
          <w:rFonts w:hint="eastAsia" w:ascii="仿宋" w:hAnsi="仿宋" w:eastAsia="仿宋" w:cs="仿宋"/>
          <w:szCs w:val="30"/>
        </w:rPr>
        <w:t>第七篇  响应文件编制要求</w:t>
      </w:r>
      <w:r>
        <w:tab/>
      </w:r>
      <w:r>
        <w:fldChar w:fldCharType="begin"/>
      </w:r>
      <w:r>
        <w:instrText xml:space="preserve"> PAGEREF _Toc6970 \h </w:instrText>
      </w:r>
      <w:r>
        <w:fldChar w:fldCharType="separate"/>
      </w:r>
      <w:r>
        <w:t>- 19 -</w:t>
      </w:r>
      <w:r>
        <w:fldChar w:fldCharType="end"/>
      </w:r>
      <w:r>
        <w:rPr>
          <w:rFonts w:hint="eastAsia" w:ascii="仿宋" w:hAnsi="仿宋" w:eastAsia="仿宋" w:cs="仿宋"/>
          <w:szCs w:val="21"/>
        </w:rPr>
        <w:fldChar w:fldCharType="end"/>
      </w:r>
    </w:p>
    <w:p w14:paraId="1D24C637">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_Toc19349 </w:instrText>
      </w:r>
      <w:r>
        <w:rPr>
          <w:rFonts w:hint="eastAsia" w:ascii="仿宋" w:hAnsi="仿宋" w:eastAsia="仿宋" w:cs="仿宋"/>
          <w:szCs w:val="21"/>
        </w:rPr>
        <w:fldChar w:fldCharType="separate"/>
      </w:r>
      <w:r>
        <w:rPr>
          <w:rFonts w:hint="eastAsia" w:ascii="仿宋" w:hAnsi="仿宋" w:eastAsia="仿宋" w:cs="仿宋"/>
        </w:rPr>
        <w:t>一、经济部分</w:t>
      </w:r>
      <w:r>
        <w:tab/>
      </w:r>
      <w:r>
        <w:fldChar w:fldCharType="begin"/>
      </w:r>
      <w:r>
        <w:instrText xml:space="preserve"> PAGEREF _Toc19349 \h </w:instrText>
      </w:r>
      <w:r>
        <w:fldChar w:fldCharType="separate"/>
      </w:r>
      <w:r>
        <w:t>- 20 -</w:t>
      </w:r>
      <w:r>
        <w:fldChar w:fldCharType="end"/>
      </w:r>
      <w:r>
        <w:rPr>
          <w:rFonts w:hint="eastAsia" w:ascii="仿宋" w:hAnsi="仿宋" w:eastAsia="仿宋" w:cs="仿宋"/>
          <w:szCs w:val="21"/>
        </w:rPr>
        <w:fldChar w:fldCharType="end"/>
      </w:r>
    </w:p>
    <w:p w14:paraId="3C884C24">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_Toc14307 </w:instrText>
      </w:r>
      <w:r>
        <w:rPr>
          <w:rFonts w:hint="eastAsia" w:ascii="仿宋" w:hAnsi="仿宋" w:eastAsia="仿宋" w:cs="仿宋"/>
          <w:szCs w:val="21"/>
        </w:rPr>
        <w:fldChar w:fldCharType="separate"/>
      </w:r>
      <w:r>
        <w:rPr>
          <w:rFonts w:hint="eastAsia" w:ascii="仿宋" w:hAnsi="仿宋" w:eastAsia="仿宋" w:cs="仿宋"/>
        </w:rPr>
        <w:t>二、服务部分</w:t>
      </w:r>
      <w:r>
        <w:tab/>
      </w:r>
      <w:r>
        <w:fldChar w:fldCharType="begin"/>
      </w:r>
      <w:r>
        <w:instrText xml:space="preserve"> PAGEREF _Toc14307 \h </w:instrText>
      </w:r>
      <w:r>
        <w:fldChar w:fldCharType="separate"/>
      </w:r>
      <w:r>
        <w:t>- 21 -</w:t>
      </w:r>
      <w:r>
        <w:fldChar w:fldCharType="end"/>
      </w:r>
      <w:r>
        <w:rPr>
          <w:rFonts w:hint="eastAsia" w:ascii="仿宋" w:hAnsi="仿宋" w:eastAsia="仿宋" w:cs="仿宋"/>
          <w:szCs w:val="21"/>
        </w:rPr>
        <w:fldChar w:fldCharType="end"/>
      </w:r>
    </w:p>
    <w:p w14:paraId="2CF84FAF">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_Toc6026 </w:instrText>
      </w:r>
      <w:r>
        <w:rPr>
          <w:rFonts w:hint="eastAsia" w:ascii="仿宋" w:hAnsi="仿宋" w:eastAsia="仿宋" w:cs="仿宋"/>
          <w:szCs w:val="21"/>
        </w:rPr>
        <w:fldChar w:fldCharType="separate"/>
      </w:r>
      <w:r>
        <w:rPr>
          <w:rFonts w:hint="eastAsia" w:ascii="仿宋" w:hAnsi="仿宋" w:eastAsia="仿宋" w:cs="仿宋"/>
        </w:rPr>
        <w:t>三、商务部分</w:t>
      </w:r>
      <w:r>
        <w:tab/>
      </w:r>
      <w:r>
        <w:fldChar w:fldCharType="begin"/>
      </w:r>
      <w:r>
        <w:instrText xml:space="preserve"> PAGEREF _Toc6026 \h </w:instrText>
      </w:r>
      <w:r>
        <w:fldChar w:fldCharType="separate"/>
      </w:r>
      <w:r>
        <w:t>- 23 -</w:t>
      </w:r>
      <w:r>
        <w:fldChar w:fldCharType="end"/>
      </w:r>
      <w:r>
        <w:rPr>
          <w:rFonts w:hint="eastAsia" w:ascii="仿宋" w:hAnsi="仿宋" w:eastAsia="仿宋" w:cs="仿宋"/>
          <w:szCs w:val="21"/>
        </w:rPr>
        <w:fldChar w:fldCharType="end"/>
      </w:r>
    </w:p>
    <w:p w14:paraId="4094EC3E">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_Toc29903 </w:instrText>
      </w:r>
      <w:r>
        <w:rPr>
          <w:rFonts w:hint="eastAsia" w:ascii="仿宋" w:hAnsi="仿宋" w:eastAsia="仿宋" w:cs="仿宋"/>
          <w:szCs w:val="21"/>
        </w:rPr>
        <w:fldChar w:fldCharType="separate"/>
      </w:r>
      <w:r>
        <w:rPr>
          <w:rFonts w:hint="eastAsia" w:ascii="仿宋" w:hAnsi="仿宋" w:eastAsia="仿宋" w:cs="仿宋"/>
        </w:rPr>
        <w:t>四、资格条件</w:t>
      </w:r>
      <w:r>
        <w:tab/>
      </w:r>
      <w:r>
        <w:fldChar w:fldCharType="begin"/>
      </w:r>
      <w:r>
        <w:instrText xml:space="preserve"> PAGEREF _Toc29903 \h </w:instrText>
      </w:r>
      <w:r>
        <w:fldChar w:fldCharType="separate"/>
      </w:r>
      <w:r>
        <w:t>- 25 -</w:t>
      </w:r>
      <w:r>
        <w:fldChar w:fldCharType="end"/>
      </w:r>
      <w:r>
        <w:rPr>
          <w:rFonts w:hint="eastAsia" w:ascii="仿宋" w:hAnsi="仿宋" w:eastAsia="仿宋" w:cs="仿宋"/>
          <w:szCs w:val="21"/>
        </w:rPr>
        <w:fldChar w:fldCharType="end"/>
      </w:r>
    </w:p>
    <w:p w14:paraId="4FA7F2A6">
      <w:pPr>
        <w:pStyle w:val="45"/>
        <w:tabs>
          <w:tab w:val="right" w:leader="dot" w:pos="9412"/>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_Toc27264 </w:instrText>
      </w:r>
      <w:r>
        <w:rPr>
          <w:rFonts w:hint="eastAsia" w:ascii="仿宋" w:hAnsi="仿宋" w:eastAsia="仿宋" w:cs="仿宋"/>
          <w:szCs w:val="21"/>
        </w:rPr>
        <w:fldChar w:fldCharType="separate"/>
      </w:r>
      <w:r>
        <w:rPr>
          <w:rFonts w:hint="eastAsia" w:ascii="仿宋" w:hAnsi="仿宋" w:eastAsia="仿宋" w:cs="仿宋"/>
        </w:rPr>
        <w:t>五、其他资料</w:t>
      </w:r>
      <w:r>
        <w:tab/>
      </w:r>
      <w:r>
        <w:fldChar w:fldCharType="begin"/>
      </w:r>
      <w:r>
        <w:instrText xml:space="preserve"> PAGEREF _Toc27264 \h </w:instrText>
      </w:r>
      <w:r>
        <w:fldChar w:fldCharType="separate"/>
      </w:r>
      <w:r>
        <w:t>- 30 -</w:t>
      </w:r>
      <w:r>
        <w:fldChar w:fldCharType="end"/>
      </w:r>
      <w:r>
        <w:rPr>
          <w:rFonts w:hint="eastAsia" w:ascii="仿宋" w:hAnsi="仿宋" w:eastAsia="仿宋" w:cs="仿宋"/>
          <w:szCs w:val="21"/>
        </w:rPr>
        <w:fldChar w:fldCharType="end"/>
      </w:r>
    </w:p>
    <w:p w14:paraId="17374427">
      <w:pPr>
        <w:pStyle w:val="45"/>
        <w:tabs>
          <w:tab w:val="right" w:leader="dot" w:pos="9402"/>
        </w:tabs>
        <w:spacing w:line="480" w:lineRule="exact"/>
        <w:ind w:left="560"/>
        <w:jc w:val="center"/>
        <w:rPr>
          <w:rFonts w:ascii="仿宋" w:hAnsi="仿宋" w:eastAsia="仿宋" w:cs="仿宋"/>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仿宋" w:hAnsi="仿宋" w:eastAsia="仿宋" w:cs="仿宋"/>
          <w:szCs w:val="21"/>
        </w:rPr>
        <w:fldChar w:fldCharType="end"/>
      </w:r>
    </w:p>
    <w:p w14:paraId="720FB9D4">
      <w:pPr>
        <w:pStyle w:val="2"/>
        <w:spacing w:line="360" w:lineRule="auto"/>
        <w:jc w:val="center"/>
        <w:rPr>
          <w:rFonts w:ascii="仿宋" w:hAnsi="仿宋" w:eastAsia="仿宋" w:cs="仿宋"/>
          <w:b w:val="0"/>
          <w:szCs w:val="30"/>
        </w:rPr>
      </w:pPr>
      <w:bookmarkStart w:id="0" w:name="_Toc11641050"/>
      <w:bookmarkStart w:id="1" w:name="_Toc76462316"/>
      <w:bookmarkStart w:id="2" w:name="_Toc12789052"/>
      <w:bookmarkStart w:id="3" w:name="_Toc30335"/>
      <w:r>
        <w:rPr>
          <w:rFonts w:hint="eastAsia" w:ascii="仿宋" w:hAnsi="仿宋" w:eastAsia="仿宋" w:cs="仿宋"/>
          <w:b w:val="0"/>
          <w:sz w:val="36"/>
          <w:szCs w:val="30"/>
        </w:rPr>
        <w:t>第一篇  采购邀请书</w:t>
      </w:r>
      <w:bookmarkEnd w:id="0"/>
      <w:bookmarkEnd w:id="1"/>
      <w:bookmarkEnd w:id="2"/>
      <w:bookmarkEnd w:id="3"/>
    </w:p>
    <w:p w14:paraId="268A3F16">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联投项目管理（集团）有限公司（以下简称：采购代理机构）接受重庆市种子站（以下简称：采购人）的委托，对2025年水稻及蔬菜品种纯度小区种植鉴定</w:t>
      </w:r>
      <w:r>
        <w:rPr>
          <w:rFonts w:hint="eastAsia" w:ascii="仿宋" w:hAnsi="仿宋" w:eastAsia="仿宋" w:cs="仿宋"/>
          <w:sz w:val="24"/>
          <w:szCs w:val="24"/>
        </w:rPr>
        <w:t>项目进行竞争性磋商采购。欢迎有资格的供应商前来参与磋商。</w:t>
      </w:r>
      <w:bookmarkStart w:id="144" w:name="_GoBack"/>
      <w:bookmarkEnd w:id="144"/>
    </w:p>
    <w:p w14:paraId="7C0E153F">
      <w:pPr>
        <w:pStyle w:val="3"/>
        <w:adjustRightInd w:val="0"/>
        <w:snapToGrid w:val="0"/>
        <w:spacing w:before="0" w:after="0" w:line="400" w:lineRule="exact"/>
        <w:ind w:firstLine="482" w:firstLineChars="200"/>
        <w:rPr>
          <w:rFonts w:ascii="仿宋" w:hAnsi="仿宋" w:eastAsia="仿宋" w:cs="仿宋"/>
          <w:sz w:val="24"/>
        </w:rPr>
      </w:pPr>
      <w:bookmarkStart w:id="4" w:name="_Toc76462317"/>
      <w:bookmarkStart w:id="5" w:name="_Toc29189"/>
      <w:bookmarkStart w:id="6" w:name="_Toc313893526"/>
      <w:bookmarkStart w:id="7" w:name="_Toc317775175"/>
      <w:r>
        <w:rPr>
          <w:rFonts w:hint="eastAsia" w:ascii="仿宋" w:hAnsi="仿宋" w:eastAsia="仿宋" w:cs="仿宋"/>
          <w:sz w:val="24"/>
        </w:rPr>
        <w:t>一、竞争性磋商内容</w:t>
      </w:r>
      <w:bookmarkEnd w:id="4"/>
      <w:bookmarkEnd w:id="5"/>
      <w:bookmarkEnd w:id="6"/>
      <w:bookmarkEnd w:id="7"/>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0"/>
        <w:gridCol w:w="2139"/>
        <w:gridCol w:w="2200"/>
      </w:tblGrid>
      <w:tr w14:paraId="3BC4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110" w:type="dxa"/>
            <w:tcBorders>
              <w:top w:val="single" w:color="auto" w:sz="4" w:space="0"/>
              <w:left w:val="single" w:color="auto" w:sz="4" w:space="0"/>
              <w:right w:val="single" w:color="auto" w:sz="4" w:space="0"/>
            </w:tcBorders>
            <w:vAlign w:val="center"/>
          </w:tcPr>
          <w:p w14:paraId="1A25BF50">
            <w:pPr>
              <w:jc w:val="center"/>
              <w:rPr>
                <w:rFonts w:ascii="仿宋" w:hAnsi="仿宋" w:eastAsia="仿宋" w:cs="仿宋"/>
                <w:b/>
                <w:bCs/>
                <w:kern w:val="0"/>
                <w:sz w:val="21"/>
                <w:szCs w:val="24"/>
              </w:rPr>
            </w:pPr>
            <w:r>
              <w:rPr>
                <w:rFonts w:hint="eastAsia" w:ascii="仿宋" w:hAnsi="仿宋" w:eastAsia="仿宋" w:cs="仿宋"/>
                <w:b/>
                <w:bCs/>
                <w:kern w:val="0"/>
                <w:sz w:val="21"/>
                <w:szCs w:val="24"/>
              </w:rPr>
              <w:t>包号及名称</w:t>
            </w:r>
          </w:p>
        </w:tc>
        <w:tc>
          <w:tcPr>
            <w:tcW w:w="2139" w:type="dxa"/>
            <w:tcBorders>
              <w:top w:val="single" w:color="auto" w:sz="4" w:space="0"/>
              <w:left w:val="single" w:color="auto" w:sz="4" w:space="0"/>
              <w:right w:val="single" w:color="auto" w:sz="4" w:space="0"/>
            </w:tcBorders>
            <w:vAlign w:val="center"/>
          </w:tcPr>
          <w:p w14:paraId="44E10DC3">
            <w:pPr>
              <w:jc w:val="center"/>
              <w:rPr>
                <w:rFonts w:ascii="仿宋" w:hAnsi="仿宋" w:eastAsia="仿宋" w:cs="仿宋"/>
                <w:b/>
                <w:bCs/>
                <w:kern w:val="0"/>
                <w:sz w:val="21"/>
                <w:szCs w:val="24"/>
              </w:rPr>
            </w:pPr>
            <w:r>
              <w:rPr>
                <w:rFonts w:hint="eastAsia" w:ascii="仿宋" w:hAnsi="仿宋" w:eastAsia="仿宋" w:cs="仿宋"/>
                <w:b/>
                <w:bCs/>
                <w:kern w:val="0"/>
                <w:sz w:val="21"/>
                <w:szCs w:val="24"/>
              </w:rPr>
              <w:t>最高限价（万元）</w:t>
            </w:r>
          </w:p>
        </w:tc>
        <w:tc>
          <w:tcPr>
            <w:tcW w:w="2200" w:type="dxa"/>
            <w:tcBorders>
              <w:top w:val="single" w:color="auto" w:sz="4" w:space="0"/>
              <w:left w:val="single" w:color="auto" w:sz="4" w:space="0"/>
              <w:right w:val="single" w:color="auto" w:sz="4" w:space="0"/>
            </w:tcBorders>
            <w:vAlign w:val="center"/>
          </w:tcPr>
          <w:p w14:paraId="68F64438">
            <w:pPr>
              <w:jc w:val="center"/>
              <w:rPr>
                <w:rFonts w:ascii="仿宋" w:hAnsi="仿宋" w:eastAsia="仿宋" w:cs="仿宋"/>
                <w:b/>
                <w:bCs/>
                <w:kern w:val="0"/>
                <w:sz w:val="21"/>
                <w:szCs w:val="24"/>
              </w:rPr>
            </w:pPr>
            <w:r>
              <w:rPr>
                <w:rFonts w:hint="eastAsia" w:ascii="仿宋" w:hAnsi="仿宋" w:eastAsia="仿宋" w:cs="仿宋"/>
                <w:b/>
                <w:bCs/>
                <w:kern w:val="0"/>
                <w:sz w:val="21"/>
                <w:szCs w:val="24"/>
              </w:rPr>
              <w:t>成交供应商数量（名）</w:t>
            </w:r>
          </w:p>
        </w:tc>
      </w:tr>
      <w:tr w14:paraId="70C0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110" w:type="dxa"/>
            <w:tcBorders>
              <w:top w:val="single" w:color="auto" w:sz="4" w:space="0"/>
              <w:left w:val="single" w:color="auto" w:sz="4" w:space="0"/>
              <w:bottom w:val="single" w:color="auto" w:sz="4" w:space="0"/>
              <w:right w:val="single" w:color="auto" w:sz="4" w:space="0"/>
            </w:tcBorders>
            <w:vAlign w:val="center"/>
          </w:tcPr>
          <w:p w14:paraId="0D659EF2">
            <w:pPr>
              <w:widowControl/>
              <w:jc w:val="center"/>
              <w:rPr>
                <w:rFonts w:ascii="仿宋" w:hAnsi="仿宋" w:eastAsia="仿宋" w:cs="仿宋"/>
                <w:kern w:val="0"/>
                <w:sz w:val="21"/>
                <w:szCs w:val="24"/>
              </w:rPr>
            </w:pPr>
            <w:bookmarkStart w:id="8" w:name="_Hlk344477914"/>
            <w:r>
              <w:rPr>
                <w:rFonts w:hint="eastAsia" w:ascii="仿宋" w:hAnsi="仿宋" w:eastAsia="仿宋" w:cs="仿宋"/>
                <w:kern w:val="0"/>
                <w:sz w:val="21"/>
                <w:szCs w:val="24"/>
              </w:rPr>
              <w:t>包1：水稻品种纯度小区种植鉴定</w:t>
            </w:r>
          </w:p>
        </w:tc>
        <w:tc>
          <w:tcPr>
            <w:tcW w:w="2139" w:type="dxa"/>
            <w:tcBorders>
              <w:top w:val="single" w:color="auto" w:sz="4" w:space="0"/>
              <w:left w:val="single" w:color="auto" w:sz="4" w:space="0"/>
              <w:bottom w:val="single" w:color="auto" w:sz="4" w:space="0"/>
              <w:right w:val="single" w:color="auto" w:sz="4" w:space="0"/>
            </w:tcBorders>
            <w:vAlign w:val="center"/>
          </w:tcPr>
          <w:p w14:paraId="3961BD79">
            <w:pPr>
              <w:widowControl/>
              <w:jc w:val="center"/>
              <w:rPr>
                <w:rFonts w:ascii="仿宋" w:hAnsi="仿宋" w:eastAsia="仿宋" w:cs="仿宋"/>
                <w:kern w:val="0"/>
                <w:sz w:val="21"/>
                <w:szCs w:val="24"/>
              </w:rPr>
            </w:pPr>
            <w:r>
              <w:rPr>
                <w:rFonts w:hint="eastAsia" w:ascii="仿宋" w:hAnsi="仿宋" w:eastAsia="仿宋" w:cs="仿宋"/>
                <w:kern w:val="0"/>
                <w:sz w:val="21"/>
                <w:szCs w:val="24"/>
              </w:rPr>
              <w:t>8.0</w:t>
            </w:r>
          </w:p>
        </w:tc>
        <w:tc>
          <w:tcPr>
            <w:tcW w:w="2200" w:type="dxa"/>
            <w:tcBorders>
              <w:top w:val="single" w:color="auto" w:sz="4" w:space="0"/>
              <w:left w:val="single" w:color="auto" w:sz="4" w:space="0"/>
              <w:bottom w:val="single" w:color="auto" w:sz="4" w:space="0"/>
              <w:right w:val="single" w:color="auto" w:sz="4" w:space="0"/>
            </w:tcBorders>
            <w:vAlign w:val="center"/>
          </w:tcPr>
          <w:p w14:paraId="0FCECA88">
            <w:pPr>
              <w:widowControl/>
              <w:jc w:val="center"/>
              <w:rPr>
                <w:rFonts w:ascii="仿宋" w:hAnsi="仿宋" w:eastAsia="仿宋" w:cs="仿宋"/>
                <w:kern w:val="0"/>
                <w:sz w:val="21"/>
                <w:szCs w:val="24"/>
              </w:rPr>
            </w:pPr>
            <w:r>
              <w:rPr>
                <w:rFonts w:hint="eastAsia" w:ascii="仿宋" w:hAnsi="仿宋" w:eastAsia="仿宋" w:cs="仿宋"/>
                <w:kern w:val="0"/>
                <w:sz w:val="21"/>
                <w:szCs w:val="24"/>
              </w:rPr>
              <w:t>1</w:t>
            </w:r>
          </w:p>
        </w:tc>
      </w:tr>
      <w:tr w14:paraId="4BBC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110" w:type="dxa"/>
            <w:tcBorders>
              <w:top w:val="single" w:color="auto" w:sz="4" w:space="0"/>
              <w:left w:val="single" w:color="auto" w:sz="4" w:space="0"/>
              <w:right w:val="single" w:color="auto" w:sz="4" w:space="0"/>
            </w:tcBorders>
            <w:vAlign w:val="center"/>
          </w:tcPr>
          <w:p w14:paraId="28D8B747">
            <w:pPr>
              <w:widowControl/>
              <w:jc w:val="center"/>
              <w:rPr>
                <w:rFonts w:ascii="仿宋" w:hAnsi="仿宋" w:eastAsia="仿宋" w:cs="仿宋"/>
                <w:kern w:val="0"/>
                <w:sz w:val="21"/>
                <w:szCs w:val="24"/>
              </w:rPr>
            </w:pPr>
            <w:bookmarkStart w:id="9" w:name="_Toc76462318"/>
            <w:bookmarkStart w:id="10" w:name="_Toc373860293"/>
            <w:bookmarkStart w:id="11" w:name="_Toc317775178"/>
            <w:r>
              <w:rPr>
                <w:rFonts w:hint="eastAsia" w:ascii="仿宋" w:hAnsi="仿宋" w:eastAsia="仿宋" w:cs="仿宋"/>
                <w:kern w:val="0"/>
                <w:sz w:val="21"/>
                <w:szCs w:val="24"/>
              </w:rPr>
              <w:t>包2：蔬菜品种纯度小区种植鉴定</w:t>
            </w:r>
          </w:p>
        </w:tc>
        <w:tc>
          <w:tcPr>
            <w:tcW w:w="2139" w:type="dxa"/>
            <w:tcBorders>
              <w:top w:val="single" w:color="auto" w:sz="4" w:space="0"/>
              <w:left w:val="single" w:color="auto" w:sz="4" w:space="0"/>
              <w:right w:val="single" w:color="auto" w:sz="4" w:space="0"/>
            </w:tcBorders>
            <w:vAlign w:val="center"/>
          </w:tcPr>
          <w:p w14:paraId="645133AA">
            <w:pPr>
              <w:widowControl/>
              <w:jc w:val="center"/>
              <w:rPr>
                <w:rFonts w:ascii="仿宋" w:hAnsi="仿宋" w:eastAsia="仿宋" w:cs="仿宋"/>
                <w:kern w:val="0"/>
                <w:sz w:val="21"/>
                <w:szCs w:val="24"/>
              </w:rPr>
            </w:pPr>
            <w:r>
              <w:rPr>
                <w:rFonts w:hint="eastAsia" w:ascii="仿宋" w:hAnsi="仿宋" w:eastAsia="仿宋" w:cs="仿宋"/>
                <w:kern w:val="0"/>
                <w:sz w:val="21"/>
                <w:szCs w:val="24"/>
              </w:rPr>
              <w:t>6.0</w:t>
            </w:r>
          </w:p>
        </w:tc>
        <w:tc>
          <w:tcPr>
            <w:tcW w:w="2200" w:type="dxa"/>
            <w:tcBorders>
              <w:top w:val="single" w:color="auto" w:sz="4" w:space="0"/>
              <w:left w:val="single" w:color="auto" w:sz="4" w:space="0"/>
              <w:right w:val="single" w:color="auto" w:sz="4" w:space="0"/>
            </w:tcBorders>
            <w:vAlign w:val="center"/>
          </w:tcPr>
          <w:p w14:paraId="328B0830">
            <w:pPr>
              <w:widowControl/>
              <w:jc w:val="center"/>
              <w:rPr>
                <w:rFonts w:hint="eastAsia" w:ascii="仿宋" w:hAnsi="仿宋" w:eastAsia="仿宋" w:cs="仿宋"/>
                <w:kern w:val="0"/>
                <w:sz w:val="21"/>
                <w:szCs w:val="24"/>
                <w:lang w:val="en-US" w:eastAsia="zh-CN"/>
              </w:rPr>
            </w:pPr>
            <w:r>
              <w:rPr>
                <w:rFonts w:hint="eastAsia" w:ascii="仿宋" w:hAnsi="仿宋" w:eastAsia="仿宋" w:cs="仿宋"/>
                <w:kern w:val="0"/>
                <w:sz w:val="21"/>
                <w:szCs w:val="24"/>
                <w:lang w:val="en-US" w:eastAsia="zh-CN"/>
              </w:rPr>
              <w:t>1</w:t>
            </w:r>
          </w:p>
        </w:tc>
      </w:tr>
      <w:bookmarkEnd w:id="8"/>
    </w:tbl>
    <w:p w14:paraId="3A62E2DA">
      <w:pPr>
        <w:pStyle w:val="3"/>
        <w:adjustRightInd w:val="0"/>
        <w:snapToGrid w:val="0"/>
        <w:spacing w:before="0" w:after="0" w:line="360" w:lineRule="auto"/>
        <w:ind w:firstLine="482" w:firstLineChars="200"/>
        <w:rPr>
          <w:rFonts w:ascii="仿宋" w:hAnsi="仿宋" w:eastAsia="仿宋" w:cs="仿宋"/>
          <w:sz w:val="24"/>
        </w:rPr>
      </w:pPr>
      <w:bookmarkStart w:id="12" w:name="_Toc11153"/>
      <w:r>
        <w:rPr>
          <w:rFonts w:hint="eastAsia" w:ascii="仿宋" w:hAnsi="仿宋" w:eastAsia="仿宋" w:cs="仿宋"/>
          <w:sz w:val="24"/>
        </w:rPr>
        <w:t>二、资金来源</w:t>
      </w:r>
      <w:bookmarkEnd w:id="9"/>
      <w:bookmarkEnd w:id="12"/>
    </w:p>
    <w:p w14:paraId="089249D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财政预算资金，预算金额为14万元。</w:t>
      </w:r>
    </w:p>
    <w:p w14:paraId="4A5214B5">
      <w:pPr>
        <w:pStyle w:val="3"/>
        <w:adjustRightInd w:val="0"/>
        <w:snapToGrid w:val="0"/>
        <w:spacing w:before="0" w:after="0" w:line="360" w:lineRule="auto"/>
        <w:ind w:firstLine="482" w:firstLineChars="200"/>
        <w:rPr>
          <w:rFonts w:ascii="仿宋" w:hAnsi="仿宋" w:eastAsia="仿宋" w:cs="仿宋"/>
          <w:sz w:val="24"/>
        </w:rPr>
      </w:pPr>
      <w:bookmarkStart w:id="13" w:name="_Toc22601"/>
      <w:bookmarkStart w:id="14" w:name="_Toc76462319"/>
      <w:r>
        <w:rPr>
          <w:rFonts w:hint="eastAsia" w:ascii="仿宋" w:hAnsi="仿宋" w:eastAsia="仿宋" w:cs="仿宋"/>
          <w:sz w:val="24"/>
        </w:rPr>
        <w:t>三、供应商资格条件</w:t>
      </w:r>
      <w:bookmarkEnd w:id="13"/>
      <w:bookmarkEnd w:id="14"/>
    </w:p>
    <w:p w14:paraId="79A2874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（一）一般资格条件：</w:t>
      </w:r>
    </w:p>
    <w:p w14:paraId="7B8A42F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1.具有独立承担民事责任的能力；</w:t>
      </w:r>
    </w:p>
    <w:p w14:paraId="20D4CE3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2.具有良好的商业信誉和健全的财务会计制度；</w:t>
      </w:r>
    </w:p>
    <w:p w14:paraId="371B04C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3.具有履行合同所必需的设备和专业技术能力；</w:t>
      </w:r>
    </w:p>
    <w:p w14:paraId="206BAF2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4.有依法缴纳税收和社会保障资金的良好记录；</w:t>
      </w:r>
    </w:p>
    <w:p w14:paraId="2214AEC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5.参加采购活动前三年内，在经营活动中没有重大违法记录；</w:t>
      </w:r>
    </w:p>
    <w:p w14:paraId="1C2D424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6.法律、行政法规规定的其他条件。</w:t>
      </w:r>
    </w:p>
    <w:p w14:paraId="2927C2E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（二）本项目的特定资格要求：无。</w:t>
      </w:r>
    </w:p>
    <w:p w14:paraId="3FF79225">
      <w:pPr>
        <w:pStyle w:val="3"/>
        <w:adjustRightInd w:val="0"/>
        <w:snapToGrid w:val="0"/>
        <w:spacing w:before="0" w:after="0" w:line="400" w:lineRule="exact"/>
        <w:ind w:firstLine="482" w:firstLineChars="200"/>
        <w:rPr>
          <w:rFonts w:ascii="仿宋" w:hAnsi="仿宋" w:eastAsia="仿宋" w:cs="仿宋"/>
          <w:sz w:val="24"/>
        </w:rPr>
      </w:pPr>
      <w:bookmarkStart w:id="15" w:name="_Toc76462320"/>
      <w:bookmarkStart w:id="16" w:name="_Toc27898"/>
      <w:r>
        <w:rPr>
          <w:rFonts w:hint="eastAsia" w:ascii="仿宋" w:hAnsi="仿宋" w:eastAsia="仿宋" w:cs="仿宋"/>
          <w:sz w:val="24"/>
        </w:rPr>
        <w:t>四、磋商有关说明</w:t>
      </w:r>
      <w:bookmarkEnd w:id="10"/>
      <w:bookmarkEnd w:id="15"/>
      <w:bookmarkEnd w:id="16"/>
    </w:p>
    <w:p w14:paraId="222F0735">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）凡有意参加磋商的供应商，</w:t>
      </w:r>
      <w:r>
        <w:rPr>
          <w:rFonts w:hint="eastAsia" w:ascii="方正仿宋_GBK" w:hAnsi="方正仿宋_GBK" w:eastAsia="方正仿宋_GBK" w:cs="方正仿宋_GBK"/>
          <w:sz w:val="24"/>
          <w:szCs w:val="24"/>
          <w:highlight w:val="none"/>
        </w:rPr>
        <w:t>在采购代理机构领取或在“重庆市种子站” （https://nyncw.cq.gov.cn/wsdw/zz/）网</w:t>
      </w:r>
      <w:r>
        <w:rPr>
          <w:rFonts w:hint="eastAsia" w:ascii="仿宋" w:hAnsi="仿宋" w:eastAsia="仿宋" w:cs="仿宋"/>
          <w:sz w:val="24"/>
          <w:szCs w:val="24"/>
          <w:highlight w:val="none"/>
        </w:rPr>
        <w:t>上下载本项目竞争性磋商文件以及图纸、澄清等磋商前公布的所有项目资料，无论供应商下载或领取与否，均视为已知晓所有磋商实质性要求内容。</w:t>
      </w:r>
    </w:p>
    <w:p w14:paraId="3F387C5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二</w:t>
      </w:r>
      <w:r>
        <w:rPr>
          <w:rFonts w:hint="eastAsia" w:ascii="仿宋" w:hAnsi="仿宋" w:eastAsia="仿宋" w:cs="仿宋"/>
          <w:sz w:val="24"/>
          <w:szCs w:val="24"/>
        </w:rPr>
        <w:t>）竞争性磋商公告期限：自采购公告发布之日起</w:t>
      </w:r>
      <w:r>
        <w:rPr>
          <w:rFonts w:hint="eastAsia" w:ascii="仿宋" w:hAnsi="仿宋" w:eastAsia="仿宋" w:cs="仿宋"/>
          <w:sz w:val="24"/>
          <w:szCs w:val="24"/>
          <w:lang w:val="en-US" w:eastAsia="zh-CN"/>
        </w:rPr>
        <w:t>三</w:t>
      </w:r>
      <w:r>
        <w:rPr>
          <w:rFonts w:hint="eastAsia" w:ascii="仿宋" w:hAnsi="仿宋" w:eastAsia="仿宋" w:cs="仿宋"/>
          <w:sz w:val="24"/>
          <w:szCs w:val="24"/>
        </w:rPr>
        <w:t>个工作日。</w:t>
      </w:r>
    </w:p>
    <w:p w14:paraId="7A22EB7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三</w:t>
      </w:r>
      <w:r>
        <w:rPr>
          <w:rFonts w:hint="eastAsia" w:ascii="仿宋" w:hAnsi="仿宋" w:eastAsia="仿宋" w:cs="仿宋"/>
          <w:sz w:val="24"/>
          <w:szCs w:val="24"/>
        </w:rPr>
        <w:t>）竞争性磋商文件发售期限：</w:t>
      </w:r>
    </w:p>
    <w:p w14:paraId="2F25A200">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1.竞争性磋商文件发售期：2025年</w:t>
      </w:r>
      <w:r>
        <w:rPr>
          <w:rFonts w:ascii="仿宋" w:hAnsi="仿宋" w:eastAsia="仿宋" w:cs="仿宋"/>
          <w:sz w:val="24"/>
          <w:szCs w:val="24"/>
          <w:highlight w:val="none"/>
        </w:rPr>
        <w:t>3</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rPr>
        <w:t>日至2025年</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日。（9:00-17:00）</w:t>
      </w:r>
    </w:p>
    <w:p w14:paraId="45DEE61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报名方式：在竞争性磋商文件发售期内，供应商将《磋商文件发售登记表》（加盖供应商公章）扫描后发送至yuzongmin@scltzb.com或到代理机构处递交纸质件，按要求发送邮箱或递交纸质件的供应商方才报名成功。（通过邮件递交登记表的供应商，邮件主题为：项目名称+供应商名称）</w:t>
      </w:r>
    </w:p>
    <w:p w14:paraId="5336820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3.竞争性磋商文件工本费：人民币 300 元/包。缴后不退，磋商资格不能转让。由供应商在磋商文件发售期限内缴纳。未缴纳工本费视为未依法获取磋商文件，其响应文件将被拒收。</w:t>
      </w:r>
    </w:p>
    <w:p w14:paraId="711062B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四</w:t>
      </w:r>
      <w:r>
        <w:rPr>
          <w:rFonts w:hint="eastAsia" w:ascii="仿宋" w:hAnsi="仿宋" w:eastAsia="仿宋" w:cs="仿宋"/>
          <w:sz w:val="24"/>
          <w:szCs w:val="24"/>
        </w:rPr>
        <w:t>）递交响应文件地点：重庆市两江新区星光五路三号中兴科技园南门西希云谷C座1-1。</w:t>
      </w:r>
    </w:p>
    <w:p w14:paraId="3A00CAC9">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）响应文件递交截止时间：2025年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月 </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 xml:space="preserve"> 日北京时间10:00</w:t>
      </w:r>
    </w:p>
    <w:p w14:paraId="67BCEC77">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）磋商开始时间：2025年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月 </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 xml:space="preserve"> 日北京时间10:00</w:t>
      </w:r>
    </w:p>
    <w:p w14:paraId="6543BDB7">
      <w:pPr>
        <w:spacing w:line="360" w:lineRule="auto"/>
        <w:ind w:firstLine="480" w:firstLineChars="200"/>
        <w:rPr>
          <w:rFonts w:ascii="仿宋" w:hAnsi="仿宋" w:eastAsia="仿宋" w:cs="仿宋"/>
          <w:sz w:val="24"/>
          <w:szCs w:val="24"/>
        </w:rPr>
      </w:pPr>
      <w:bookmarkStart w:id="17" w:name="_Toc741"/>
      <w:bookmarkStart w:id="18" w:name="_Toc545"/>
      <w:bookmarkStart w:id="19" w:name="_Toc3707"/>
      <w:r>
        <w:rPr>
          <w:rFonts w:hint="eastAsia" w:ascii="仿宋" w:hAnsi="仿宋" w:eastAsia="仿宋" w:cs="仿宋"/>
          <w:sz w:val="24"/>
          <w:szCs w:val="24"/>
        </w:rPr>
        <w:t>五、磋商保证金</w:t>
      </w:r>
      <w:bookmarkEnd w:id="17"/>
      <w:bookmarkEnd w:id="18"/>
      <w:bookmarkEnd w:id="19"/>
    </w:p>
    <w:p w14:paraId="0567905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本项目无需缴纳磋商保证金。</w:t>
      </w:r>
    </w:p>
    <w:bookmarkEnd w:id="11"/>
    <w:p w14:paraId="3C504384">
      <w:pPr>
        <w:pStyle w:val="3"/>
        <w:adjustRightInd w:val="0"/>
        <w:snapToGrid w:val="0"/>
        <w:spacing w:before="0" w:after="0" w:line="360" w:lineRule="auto"/>
        <w:ind w:firstLine="482" w:firstLineChars="200"/>
        <w:rPr>
          <w:rFonts w:ascii="仿宋" w:hAnsi="仿宋" w:eastAsia="仿宋" w:cs="仿宋"/>
          <w:sz w:val="24"/>
        </w:rPr>
      </w:pPr>
      <w:bookmarkStart w:id="20" w:name="_Toc10635"/>
      <w:bookmarkStart w:id="21" w:name="_Toc480466699"/>
      <w:bookmarkStart w:id="22" w:name="_Toc76462322"/>
      <w:r>
        <w:rPr>
          <w:rFonts w:hint="eastAsia" w:ascii="仿宋" w:hAnsi="仿宋" w:eastAsia="仿宋" w:cs="仿宋"/>
          <w:sz w:val="24"/>
        </w:rPr>
        <w:t>六、其它有关规定</w:t>
      </w:r>
      <w:bookmarkEnd w:id="20"/>
      <w:bookmarkEnd w:id="21"/>
      <w:bookmarkEnd w:id="22"/>
    </w:p>
    <w:p w14:paraId="267893A4">
      <w:pPr>
        <w:snapToGrid w:val="0"/>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（一）单位负责人为同一人或者存在直接控股、管理关系的不同供应商，不得参加同一合同项（包）下的采购活动，否则均为无效响应。</w:t>
      </w:r>
    </w:p>
    <w:p w14:paraId="5C43C3B8">
      <w:pPr>
        <w:snapToGrid w:val="0"/>
        <w:spacing w:line="360" w:lineRule="auto"/>
        <w:ind w:firstLine="360" w:firstLineChars="150"/>
        <w:rPr>
          <w:rFonts w:ascii="仿宋" w:hAnsi="仿宋" w:eastAsia="仿宋" w:cs="仿宋"/>
          <w:sz w:val="24"/>
          <w:szCs w:val="24"/>
          <w:highlight w:val="none"/>
        </w:rPr>
      </w:pPr>
      <w:r>
        <w:rPr>
          <w:rFonts w:hint="eastAsia" w:ascii="仿宋" w:hAnsi="仿宋" w:eastAsia="仿宋" w:cs="仿宋"/>
          <w:sz w:val="24"/>
          <w:szCs w:val="24"/>
          <w:highlight w:val="none"/>
        </w:rPr>
        <w:t>（二）为采购项目提供整体设计、规范编制或者项目管理、监理、检测等服务的供应商，不得再参加该采购项目的其他采购活动。</w:t>
      </w:r>
    </w:p>
    <w:p w14:paraId="7D9C42D6">
      <w:pPr>
        <w:snapToGrid w:val="0"/>
        <w:spacing w:line="360" w:lineRule="auto"/>
        <w:ind w:firstLine="360" w:firstLineChars="150"/>
        <w:rPr>
          <w:rFonts w:ascii="仿宋" w:hAnsi="仿宋" w:eastAsia="仿宋" w:cs="仿宋"/>
          <w:sz w:val="24"/>
          <w:szCs w:val="24"/>
        </w:rPr>
      </w:pPr>
      <w:r>
        <w:rPr>
          <w:rFonts w:hint="eastAsia" w:ascii="仿宋" w:hAnsi="仿宋" w:eastAsia="仿宋" w:cs="仿宋"/>
          <w:sz w:val="24"/>
          <w:szCs w:val="24"/>
          <w:highlight w:val="none"/>
        </w:rPr>
        <w:t>（三）本项目的澄清文件（如果有）一律在“</w:t>
      </w:r>
      <w:r>
        <w:rPr>
          <w:rFonts w:hint="eastAsia" w:ascii="方正仿宋_GBK" w:hAnsi="方正仿宋_GBK" w:eastAsia="方正仿宋_GBK" w:cs="方正仿宋_GBK"/>
          <w:color w:val="auto"/>
          <w:sz w:val="24"/>
          <w:szCs w:val="24"/>
          <w:highlight w:val="none"/>
        </w:rPr>
        <w:t>重庆市种子站”（https://nyncw.cq.gov.cn/wsdw/zz/）</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网</w:t>
      </w:r>
      <w:r>
        <w:rPr>
          <w:rFonts w:hint="eastAsia" w:ascii="仿宋" w:hAnsi="仿宋" w:eastAsia="仿宋" w:cs="仿宋"/>
          <w:sz w:val="24"/>
          <w:szCs w:val="24"/>
          <w:highlight w:val="none"/>
        </w:rPr>
        <w:t>上发布，请各供应商注意下载或到采购代理机构处领取；无论供应商下载或领取与否，均视同供应商已知晓本项目澄清文</w:t>
      </w:r>
      <w:r>
        <w:rPr>
          <w:rFonts w:hint="eastAsia" w:ascii="仿宋" w:hAnsi="仿宋" w:eastAsia="仿宋" w:cs="仿宋"/>
          <w:sz w:val="24"/>
          <w:szCs w:val="24"/>
        </w:rPr>
        <w:t>件（如果有）的内容。</w:t>
      </w:r>
    </w:p>
    <w:p w14:paraId="47056A0F">
      <w:pPr>
        <w:snapToGrid w:val="0"/>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（四）超过响应文件截止时间递交的响应文件，恕不接收。</w:t>
      </w:r>
    </w:p>
    <w:p w14:paraId="1A4861AD">
      <w:pPr>
        <w:snapToGrid w:val="0"/>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（五）磋商费用：无论磋商结果如何，供应商参与本项目磋商的所有费用均应由供应商自行承担。</w:t>
      </w:r>
    </w:p>
    <w:p w14:paraId="6A753452">
      <w:pPr>
        <w:snapToGrid w:val="0"/>
        <w:spacing w:line="400" w:lineRule="exact"/>
        <w:ind w:firstLine="360" w:firstLineChars="150"/>
        <w:rPr>
          <w:rFonts w:ascii="仿宋" w:hAnsi="仿宋" w:eastAsia="仿宋" w:cs="仿宋"/>
          <w:b/>
          <w:sz w:val="24"/>
          <w:szCs w:val="24"/>
        </w:rPr>
      </w:pPr>
      <w:r>
        <w:rPr>
          <w:rFonts w:hint="eastAsia" w:ascii="仿宋" w:hAnsi="仿宋" w:eastAsia="仿宋" w:cs="仿宋"/>
          <w:sz w:val="24"/>
          <w:szCs w:val="24"/>
        </w:rPr>
        <w:t>（六）</w:t>
      </w:r>
      <w:r>
        <w:rPr>
          <w:rFonts w:hint="eastAsia" w:ascii="仿宋" w:hAnsi="仿宋" w:eastAsia="仿宋" w:cs="仿宋"/>
          <w:b/>
          <w:sz w:val="24"/>
          <w:szCs w:val="24"/>
        </w:rPr>
        <w:t>本项目不接受联合体参与磋商。</w:t>
      </w:r>
    </w:p>
    <w:p w14:paraId="5906BF29">
      <w:p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（七）</w:t>
      </w:r>
      <w:r>
        <w:rPr>
          <w:rFonts w:hint="eastAsia" w:ascii="仿宋" w:hAnsi="仿宋" w:eastAsia="仿宋" w:cs="仿宋"/>
          <w:b/>
          <w:sz w:val="24"/>
          <w:szCs w:val="24"/>
        </w:rPr>
        <w:t>本项目不接受合同分包。</w:t>
      </w:r>
    </w:p>
    <w:p w14:paraId="7BD2E3CE">
      <w:p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rPr>
        <w:t>（八）</w:t>
      </w:r>
      <w:bookmarkStart w:id="23" w:name="_Toc480466700"/>
      <w:r>
        <w:rPr>
          <w:rFonts w:hint="eastAsia" w:ascii="仿宋" w:hAnsi="仿宋" w:eastAsia="仿宋" w:cs="仿宋"/>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056496EF">
      <w:pPr>
        <w:pStyle w:val="3"/>
        <w:adjustRightInd w:val="0"/>
        <w:snapToGrid w:val="0"/>
        <w:spacing w:before="0" w:after="0" w:line="400" w:lineRule="exact"/>
        <w:ind w:firstLine="482" w:firstLineChars="200"/>
        <w:rPr>
          <w:rFonts w:ascii="仿宋" w:hAnsi="仿宋" w:eastAsia="仿宋" w:cs="仿宋"/>
          <w:sz w:val="24"/>
        </w:rPr>
      </w:pPr>
      <w:bookmarkStart w:id="24" w:name="_Toc76462323"/>
      <w:bookmarkStart w:id="25" w:name="_Toc25178"/>
      <w:r>
        <w:rPr>
          <w:rFonts w:hint="eastAsia" w:ascii="仿宋" w:hAnsi="仿宋" w:eastAsia="仿宋" w:cs="仿宋"/>
          <w:sz w:val="24"/>
        </w:rPr>
        <w:t>八、联系方式</w:t>
      </w:r>
      <w:bookmarkEnd w:id="23"/>
      <w:bookmarkEnd w:id="24"/>
      <w:bookmarkEnd w:id="25"/>
    </w:p>
    <w:p w14:paraId="4361E85F">
      <w:pPr>
        <w:snapToGrid w:val="0"/>
        <w:spacing w:line="400" w:lineRule="exact"/>
        <w:ind w:firstLine="480" w:firstLineChars="200"/>
        <w:outlineLvl w:val="9"/>
        <w:rPr>
          <w:rFonts w:ascii="仿宋" w:hAnsi="仿宋" w:eastAsia="仿宋" w:cs="仿宋"/>
          <w:sz w:val="24"/>
          <w:szCs w:val="24"/>
        </w:rPr>
      </w:pPr>
      <w:r>
        <w:rPr>
          <w:rFonts w:hint="eastAsia" w:ascii="仿宋" w:hAnsi="仿宋" w:eastAsia="仿宋" w:cs="仿宋"/>
          <w:sz w:val="24"/>
          <w:szCs w:val="24"/>
        </w:rPr>
        <w:t>（一）采购人：重庆市种子站</w:t>
      </w:r>
    </w:p>
    <w:p w14:paraId="11A2F987">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联系人：刘老师</w:t>
      </w:r>
    </w:p>
    <w:p w14:paraId="641702CC">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电  话：023-89</w:t>
      </w:r>
      <w:r>
        <w:rPr>
          <w:rFonts w:ascii="仿宋" w:hAnsi="仿宋" w:eastAsia="仿宋" w:cs="仿宋"/>
          <w:color w:val="auto"/>
          <w:sz w:val="24"/>
          <w:szCs w:val="24"/>
        </w:rPr>
        <w:t>020032</w:t>
      </w:r>
    </w:p>
    <w:p w14:paraId="78CC84D4">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地  址：重庆市南岸区南坪东路二巷1</w:t>
      </w:r>
      <w:r>
        <w:rPr>
          <w:rFonts w:ascii="仿宋" w:hAnsi="仿宋" w:eastAsia="仿宋" w:cs="仿宋"/>
          <w:color w:val="auto"/>
          <w:sz w:val="24"/>
          <w:szCs w:val="24"/>
        </w:rPr>
        <w:t>2</w:t>
      </w:r>
      <w:r>
        <w:rPr>
          <w:rFonts w:hint="eastAsia" w:ascii="仿宋" w:hAnsi="仿宋" w:eastAsia="仿宋" w:cs="仿宋"/>
          <w:color w:val="auto"/>
          <w:sz w:val="24"/>
          <w:szCs w:val="24"/>
        </w:rPr>
        <w:t>号</w:t>
      </w:r>
    </w:p>
    <w:p w14:paraId="35AC2D0A">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（二）采购代理机构：</w:t>
      </w:r>
    </w:p>
    <w:p w14:paraId="62B7FF2C">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联系人：徐老师 余老师</w:t>
      </w:r>
    </w:p>
    <w:p w14:paraId="3B690B4C">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电  话：023-63944063  13389671158</w:t>
      </w:r>
    </w:p>
    <w:p w14:paraId="5A975AFB">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  址：重庆市两江新区星光五路三号中兴科技园南门西希云谷C座1-1</w:t>
      </w:r>
    </w:p>
    <w:p w14:paraId="12330CB4">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意见建议：陈女士 联系电话：028-67873777转1、17761049664</w:t>
      </w:r>
    </w:p>
    <w:p w14:paraId="33491939">
      <w:pPr>
        <w:snapToGrid w:val="0"/>
        <w:spacing w:line="400" w:lineRule="exact"/>
        <w:ind w:firstLine="482" w:firstLineChars="200"/>
        <w:rPr>
          <w:rFonts w:ascii="仿宋" w:hAnsi="仿宋" w:eastAsia="仿宋" w:cs="仿宋"/>
          <w:b/>
          <w:sz w:val="24"/>
          <w:szCs w:val="24"/>
        </w:rPr>
        <w:sectPr>
          <w:pgSz w:w="11907" w:h="16840"/>
          <w:pgMar w:top="1134" w:right="1418" w:bottom="1134" w:left="1418" w:header="964" w:footer="992" w:gutter="0"/>
          <w:pgNumType w:fmt="numberInDash"/>
          <w:cols w:space="720" w:num="1"/>
          <w:docGrid w:linePitch="312" w:charSpace="0"/>
        </w:sectPr>
      </w:pPr>
    </w:p>
    <w:p w14:paraId="68BABB36">
      <w:pPr>
        <w:pStyle w:val="2"/>
        <w:spacing w:before="0" w:after="0" w:line="360" w:lineRule="auto"/>
        <w:jc w:val="center"/>
        <w:rPr>
          <w:rFonts w:ascii="仿宋" w:hAnsi="仿宋" w:eastAsia="仿宋" w:cs="仿宋"/>
          <w:b w:val="0"/>
          <w:sz w:val="30"/>
          <w:szCs w:val="30"/>
        </w:rPr>
      </w:pPr>
      <w:bookmarkStart w:id="26" w:name="_Toc4378"/>
      <w:bookmarkStart w:id="27" w:name="_Toc76462324"/>
      <w:r>
        <w:rPr>
          <w:rFonts w:hint="eastAsia" w:ascii="仿宋" w:hAnsi="仿宋" w:eastAsia="仿宋" w:cs="仿宋"/>
          <w:b w:val="0"/>
          <w:sz w:val="36"/>
          <w:szCs w:val="30"/>
        </w:rPr>
        <w:t>第二篇  项目服务需求</w:t>
      </w:r>
      <w:bookmarkEnd w:id="26"/>
      <w:bookmarkEnd w:id="27"/>
    </w:p>
    <w:p w14:paraId="2081A35A">
      <w:pPr>
        <w:spacing w:line="360" w:lineRule="auto"/>
        <w:ind w:firstLine="480" w:firstLineChars="200"/>
        <w:rPr>
          <w:rFonts w:ascii="仿宋" w:hAnsi="仿宋" w:eastAsia="仿宋" w:cs="仿宋"/>
          <w:sz w:val="24"/>
          <w:szCs w:val="24"/>
        </w:rPr>
      </w:pPr>
      <w:bookmarkStart w:id="28" w:name="_Toc76462325"/>
      <w:bookmarkStart w:id="29" w:name="_Toc12789058"/>
      <w:r>
        <w:rPr>
          <w:rFonts w:hint="eastAsia" w:ascii="仿宋" w:hAnsi="仿宋" w:eastAsia="仿宋" w:cs="仿宋"/>
          <w:sz w:val="24"/>
          <w:szCs w:val="24"/>
        </w:rPr>
        <w:t>“※”标注的服务需求为符合性审查中的实质性要求，响应文件若不满足按无效响应处理。</w:t>
      </w:r>
    </w:p>
    <w:p w14:paraId="3EE03F38">
      <w:pPr>
        <w:pStyle w:val="3"/>
        <w:adjustRightInd w:val="0"/>
        <w:snapToGrid w:val="0"/>
        <w:spacing w:before="0" w:after="0" w:line="400" w:lineRule="exact"/>
        <w:ind w:firstLine="482" w:firstLineChars="200"/>
        <w:rPr>
          <w:rFonts w:ascii="仿宋" w:hAnsi="仿宋" w:eastAsia="仿宋" w:cs="仿宋"/>
          <w:sz w:val="24"/>
        </w:rPr>
      </w:pPr>
      <w:bookmarkStart w:id="30" w:name="_Toc19270"/>
      <w:r>
        <w:rPr>
          <w:rFonts w:hint="eastAsia" w:ascii="仿宋" w:hAnsi="仿宋" w:eastAsia="仿宋" w:cs="仿宋"/>
          <w:sz w:val="24"/>
        </w:rPr>
        <w:t>一、项目基本概况介绍</w:t>
      </w:r>
      <w:bookmarkEnd w:id="28"/>
      <w:bookmarkEnd w:id="30"/>
    </w:p>
    <w:tbl>
      <w:tblPr>
        <w:tblStyle w:val="5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6"/>
        <w:gridCol w:w="3501"/>
        <w:gridCol w:w="2161"/>
      </w:tblGrid>
      <w:tr w14:paraId="6483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059" w:type="pct"/>
            <w:vAlign w:val="center"/>
          </w:tcPr>
          <w:p w14:paraId="204E37F2">
            <w:pPr>
              <w:spacing w:line="360" w:lineRule="auto"/>
              <w:jc w:val="center"/>
              <w:rPr>
                <w:rFonts w:ascii="仿宋" w:hAnsi="仿宋" w:eastAsia="仿宋" w:cs="仿宋"/>
                <w:sz w:val="24"/>
                <w:szCs w:val="24"/>
              </w:rPr>
            </w:pPr>
            <w:r>
              <w:rPr>
                <w:rFonts w:hint="eastAsia" w:ascii="仿宋" w:hAnsi="仿宋" w:eastAsia="仿宋" w:cs="仿宋"/>
                <w:sz w:val="24"/>
                <w:szCs w:val="24"/>
              </w:rPr>
              <w:t>包号及名称</w:t>
            </w:r>
          </w:p>
        </w:tc>
        <w:tc>
          <w:tcPr>
            <w:tcW w:w="1818" w:type="pct"/>
            <w:vAlign w:val="center"/>
          </w:tcPr>
          <w:p w14:paraId="333C7DFF">
            <w:pPr>
              <w:spacing w:line="360" w:lineRule="auto"/>
              <w:jc w:val="center"/>
              <w:rPr>
                <w:rFonts w:ascii="仿宋" w:hAnsi="仿宋" w:eastAsia="仿宋" w:cs="仿宋"/>
                <w:sz w:val="24"/>
                <w:szCs w:val="24"/>
              </w:rPr>
            </w:pPr>
            <w:r>
              <w:rPr>
                <w:rFonts w:hint="eastAsia" w:ascii="仿宋" w:hAnsi="仿宋" w:eastAsia="仿宋" w:cs="仿宋"/>
                <w:sz w:val="24"/>
                <w:szCs w:val="24"/>
              </w:rPr>
              <w:t>数量/单位</w:t>
            </w:r>
          </w:p>
        </w:tc>
        <w:tc>
          <w:tcPr>
            <w:tcW w:w="1122" w:type="pct"/>
            <w:vAlign w:val="center"/>
          </w:tcPr>
          <w:p w14:paraId="6E27D0D6">
            <w:pPr>
              <w:spacing w:line="360" w:lineRule="auto"/>
              <w:jc w:val="center"/>
              <w:rPr>
                <w:rFonts w:ascii="仿宋" w:hAnsi="仿宋" w:eastAsia="仿宋" w:cs="仿宋"/>
                <w:sz w:val="24"/>
                <w:szCs w:val="24"/>
              </w:rPr>
            </w:pPr>
            <w:r>
              <w:rPr>
                <w:rFonts w:hint="eastAsia" w:ascii="仿宋" w:hAnsi="仿宋" w:eastAsia="仿宋" w:cs="仿宋"/>
                <w:sz w:val="24"/>
                <w:szCs w:val="24"/>
              </w:rPr>
              <w:t>备注</w:t>
            </w:r>
          </w:p>
        </w:tc>
      </w:tr>
      <w:tr w14:paraId="719A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3966" w:type="dxa"/>
            <w:vAlign w:val="center"/>
          </w:tcPr>
          <w:p w14:paraId="79608316">
            <w:pPr>
              <w:spacing w:line="360" w:lineRule="auto"/>
              <w:jc w:val="center"/>
              <w:rPr>
                <w:rFonts w:ascii="仿宋" w:hAnsi="仿宋" w:eastAsia="仿宋" w:cs="仿宋"/>
                <w:sz w:val="24"/>
                <w:szCs w:val="24"/>
              </w:rPr>
            </w:pPr>
            <w:r>
              <w:rPr>
                <w:rFonts w:hint="eastAsia" w:ascii="仿宋" w:hAnsi="仿宋" w:eastAsia="仿宋" w:cs="仿宋"/>
                <w:sz w:val="24"/>
                <w:szCs w:val="24"/>
              </w:rPr>
              <w:t>包1：水稻品种纯度小区种植鉴定</w:t>
            </w:r>
          </w:p>
        </w:tc>
        <w:tc>
          <w:tcPr>
            <w:tcW w:w="1818" w:type="pct"/>
            <w:vAlign w:val="center"/>
          </w:tcPr>
          <w:p w14:paraId="1101C4B3">
            <w:pPr>
              <w:spacing w:line="360" w:lineRule="auto"/>
              <w:jc w:val="center"/>
              <w:rPr>
                <w:rFonts w:ascii="仿宋" w:hAnsi="仿宋" w:eastAsia="仿宋" w:cs="仿宋"/>
                <w:sz w:val="24"/>
                <w:szCs w:val="24"/>
              </w:rPr>
            </w:pPr>
            <w:r>
              <w:rPr>
                <w:rFonts w:hint="eastAsia" w:ascii="仿宋" w:hAnsi="仿宋" w:eastAsia="仿宋" w:cs="仿宋"/>
                <w:sz w:val="24"/>
                <w:szCs w:val="24"/>
              </w:rPr>
              <w:t>1/项</w:t>
            </w:r>
          </w:p>
        </w:tc>
        <w:tc>
          <w:tcPr>
            <w:tcW w:w="1122" w:type="pct"/>
            <w:vAlign w:val="center"/>
          </w:tcPr>
          <w:p w14:paraId="085B17FB">
            <w:pPr>
              <w:spacing w:line="360" w:lineRule="auto"/>
              <w:jc w:val="center"/>
              <w:rPr>
                <w:rFonts w:ascii="仿宋" w:hAnsi="仿宋" w:eastAsia="仿宋" w:cs="仿宋"/>
                <w:sz w:val="24"/>
                <w:szCs w:val="24"/>
              </w:rPr>
            </w:pPr>
          </w:p>
        </w:tc>
      </w:tr>
      <w:tr w14:paraId="0164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3966" w:type="dxa"/>
            <w:vAlign w:val="center"/>
          </w:tcPr>
          <w:p w14:paraId="78110A27">
            <w:pPr>
              <w:spacing w:line="360" w:lineRule="auto"/>
              <w:jc w:val="center"/>
              <w:rPr>
                <w:rFonts w:ascii="仿宋" w:hAnsi="仿宋" w:eastAsia="仿宋" w:cs="仿宋"/>
                <w:sz w:val="24"/>
                <w:szCs w:val="24"/>
              </w:rPr>
            </w:pPr>
            <w:bookmarkStart w:id="31" w:name="_Toc21316"/>
            <w:r>
              <w:rPr>
                <w:rFonts w:hint="eastAsia" w:ascii="仿宋" w:hAnsi="仿宋" w:eastAsia="仿宋" w:cs="仿宋"/>
                <w:sz w:val="24"/>
                <w:szCs w:val="24"/>
              </w:rPr>
              <w:t>包2：蔬菜品种纯度小区种植鉴定</w:t>
            </w:r>
          </w:p>
        </w:tc>
        <w:tc>
          <w:tcPr>
            <w:tcW w:w="1818" w:type="pct"/>
            <w:vAlign w:val="center"/>
          </w:tcPr>
          <w:p w14:paraId="685F49F1">
            <w:pPr>
              <w:spacing w:line="360" w:lineRule="auto"/>
              <w:jc w:val="center"/>
              <w:rPr>
                <w:rFonts w:ascii="仿宋" w:hAnsi="仿宋" w:eastAsia="仿宋" w:cs="仿宋"/>
                <w:sz w:val="24"/>
                <w:szCs w:val="24"/>
              </w:rPr>
            </w:pPr>
            <w:r>
              <w:rPr>
                <w:rFonts w:hint="eastAsia" w:ascii="仿宋" w:hAnsi="仿宋" w:eastAsia="仿宋" w:cs="仿宋"/>
                <w:sz w:val="24"/>
                <w:szCs w:val="24"/>
              </w:rPr>
              <w:t>1/项</w:t>
            </w:r>
          </w:p>
        </w:tc>
        <w:tc>
          <w:tcPr>
            <w:tcW w:w="1122" w:type="pct"/>
            <w:vAlign w:val="center"/>
          </w:tcPr>
          <w:p w14:paraId="5C093174">
            <w:pPr>
              <w:spacing w:line="360" w:lineRule="auto"/>
              <w:jc w:val="center"/>
              <w:rPr>
                <w:rFonts w:ascii="仿宋" w:hAnsi="仿宋" w:eastAsia="仿宋" w:cs="仿宋"/>
                <w:sz w:val="24"/>
                <w:szCs w:val="24"/>
              </w:rPr>
            </w:pPr>
          </w:p>
        </w:tc>
      </w:tr>
    </w:tbl>
    <w:p w14:paraId="4D530FAD">
      <w:pPr>
        <w:pStyle w:val="3"/>
        <w:adjustRightInd w:val="0"/>
        <w:snapToGrid w:val="0"/>
        <w:spacing w:before="0" w:after="0" w:line="360" w:lineRule="auto"/>
        <w:ind w:firstLine="482" w:firstLineChars="200"/>
        <w:rPr>
          <w:rFonts w:ascii="仿宋" w:hAnsi="仿宋" w:eastAsia="仿宋" w:cs="仿宋"/>
          <w:sz w:val="24"/>
        </w:rPr>
      </w:pPr>
      <w:bookmarkStart w:id="32" w:name="_Toc5035"/>
      <w:r>
        <w:rPr>
          <w:rFonts w:hint="eastAsia" w:ascii="仿宋" w:hAnsi="仿宋" w:eastAsia="仿宋" w:cs="仿宋"/>
          <w:sz w:val="24"/>
        </w:rPr>
        <w:t>※二、服务</w:t>
      </w:r>
      <w:bookmarkEnd w:id="31"/>
      <w:r>
        <w:rPr>
          <w:rFonts w:hint="eastAsia" w:ascii="仿宋" w:hAnsi="仿宋" w:eastAsia="仿宋" w:cs="仿宋"/>
          <w:sz w:val="24"/>
        </w:rPr>
        <w:t>需求</w:t>
      </w:r>
      <w:bookmarkEnd w:id="32"/>
    </w:p>
    <w:p w14:paraId="40BAB99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本项目要求供应商对采购人提供的品种种子进行小区种植，对种子样品的品种纯度是否达到强制性国家标准和标签标注值进行纯度鉴定。</w:t>
      </w:r>
    </w:p>
    <w:p w14:paraId="7FB3FC8D">
      <w:pPr>
        <w:numPr>
          <w:ilvl w:val="0"/>
          <w:numId w:val="0"/>
        </w:numPr>
        <w:spacing w:line="360" w:lineRule="auto"/>
        <w:ind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包1种植要求：</w:t>
      </w:r>
    </w:p>
    <w:p w14:paraId="3016FED6">
      <w:pPr>
        <w:numPr>
          <w:ilvl w:val="0"/>
          <w:numId w:val="13"/>
        </w:numPr>
        <w:spacing w:line="360" w:lineRule="auto"/>
        <w:ind w:left="560" w:leftChars="200"/>
        <w:rPr>
          <w:rFonts w:ascii="仿宋" w:hAnsi="仿宋" w:eastAsia="仿宋" w:cs="仿宋"/>
          <w:sz w:val="24"/>
          <w:szCs w:val="24"/>
        </w:rPr>
      </w:pPr>
      <w:r>
        <w:rPr>
          <w:rFonts w:hint="eastAsia" w:ascii="仿宋" w:hAnsi="仿宋" w:eastAsia="仿宋" w:cs="仿宋"/>
          <w:sz w:val="24"/>
          <w:szCs w:val="24"/>
        </w:rPr>
        <w:t>种植鉴定种子样品150个，种子样品由采购人在春季农作物种子市场专项检查中抽取到的水稻种子样品中分取。</w:t>
      </w:r>
    </w:p>
    <w:p w14:paraId="0D81198B">
      <w:pPr>
        <w:numPr>
          <w:ilvl w:val="0"/>
          <w:numId w:val="13"/>
        </w:numPr>
        <w:spacing w:line="360" w:lineRule="auto"/>
        <w:ind w:left="560" w:leftChars="200"/>
        <w:rPr>
          <w:rFonts w:ascii="仿宋" w:hAnsi="仿宋" w:eastAsia="仿宋" w:cs="仿宋"/>
          <w:b w:val="0"/>
          <w:bCs w:val="0"/>
          <w:sz w:val="24"/>
          <w:szCs w:val="24"/>
        </w:rPr>
      </w:pPr>
      <w:r>
        <w:rPr>
          <w:rFonts w:hint="eastAsia" w:ascii="仿宋" w:hAnsi="仿宋" w:eastAsia="仿宋" w:cs="仿宋"/>
          <w:b w:val="0"/>
          <w:bCs w:val="0"/>
          <w:sz w:val="24"/>
          <w:szCs w:val="24"/>
        </w:rPr>
        <w:t>每个样品种植株数不少于400株。</w:t>
      </w:r>
    </w:p>
    <w:p w14:paraId="2ABDA156">
      <w:pPr>
        <w:numPr>
          <w:ilvl w:val="0"/>
          <w:numId w:val="0"/>
        </w:numPr>
        <w:spacing w:line="360" w:lineRule="auto"/>
        <w:ind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包2种植要求：</w:t>
      </w:r>
    </w:p>
    <w:p w14:paraId="74BD4EA5">
      <w:pPr>
        <w:numPr>
          <w:ilvl w:val="0"/>
          <w:numId w:val="14"/>
        </w:numPr>
        <w:spacing w:line="360" w:lineRule="auto"/>
        <w:ind w:left="560" w:leftChars="200"/>
        <w:rPr>
          <w:rFonts w:ascii="仿宋" w:hAnsi="仿宋" w:eastAsia="仿宋" w:cs="仿宋"/>
          <w:sz w:val="24"/>
          <w:szCs w:val="24"/>
        </w:rPr>
      </w:pPr>
      <w:r>
        <w:rPr>
          <w:rFonts w:hint="eastAsia" w:ascii="仿宋" w:hAnsi="仿宋" w:eastAsia="仿宋" w:cs="仿宋"/>
          <w:sz w:val="24"/>
          <w:szCs w:val="24"/>
        </w:rPr>
        <w:t>种植鉴定种子样品100个，种子样品由采购人在秋季农作物种子市场专项检查中抽取到的蔬菜种子样品中分取。</w:t>
      </w:r>
    </w:p>
    <w:p w14:paraId="427FB703">
      <w:pPr>
        <w:numPr>
          <w:ilvl w:val="0"/>
          <w:numId w:val="14"/>
        </w:numPr>
        <w:spacing w:line="360" w:lineRule="auto"/>
        <w:ind w:left="560" w:leftChars="200"/>
        <w:rPr>
          <w:rFonts w:ascii="仿宋" w:hAnsi="仿宋" w:eastAsia="仿宋" w:cs="仿宋"/>
          <w:sz w:val="24"/>
          <w:szCs w:val="24"/>
        </w:rPr>
      </w:pPr>
      <w:r>
        <w:rPr>
          <w:rFonts w:hint="eastAsia" w:ascii="仿宋" w:hAnsi="仿宋" w:eastAsia="仿宋" w:cs="仿宋"/>
          <w:sz w:val="24"/>
          <w:szCs w:val="24"/>
        </w:rPr>
        <w:t>每个样品种植株数根据不同蔬菜品种的种子标签标注值（或者国家种子质量标准规定值，按照就高不就低的原则），按公式</w:t>
      </w:r>
      <w:r>
        <w:rPr>
          <w:rFonts w:hint="eastAsia" w:ascii="仿宋" w:hAnsi="仿宋" w:eastAsia="仿宋" w:cs="仿宋"/>
          <w:sz w:val="24"/>
          <w:szCs w:val="24"/>
        </w:rPr>
        <w:drawing>
          <wp:inline distT="0" distB="0" distL="0" distR="0">
            <wp:extent cx="923925" cy="300355"/>
            <wp:effectExtent l="0" t="0" r="9525" b="4445"/>
            <wp:docPr id="2" name="图片 2" descr="C:\Users\Administrator\Documents\WeChat Files\wxid_gkv14o5sianl22\FileStorage\Temp\17406245104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WeChat Files\wxid_gkv14o5sianl22\FileStorage\Temp\174062451044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52939" cy="310428"/>
                    </a:xfrm>
                    <a:prstGeom prst="rect">
                      <a:avLst/>
                    </a:prstGeom>
                    <a:noFill/>
                    <a:ln>
                      <a:noFill/>
                    </a:ln>
                  </pic:spPr>
                </pic:pic>
              </a:graphicData>
            </a:graphic>
          </wp:inline>
        </w:drawing>
      </w:r>
      <w:r>
        <w:rPr>
          <w:rFonts w:hint="eastAsia" w:ascii="仿宋" w:hAnsi="仿宋" w:eastAsia="仿宋" w:cs="仿宋"/>
          <w:sz w:val="24"/>
          <w:szCs w:val="24"/>
        </w:rPr>
        <w:t>（M——鉴定株数下限值，结果取整数；A——品种纯度标注值。）计算，不低于M株。</w:t>
      </w:r>
    </w:p>
    <w:p w14:paraId="26AEFAE8">
      <w:pPr>
        <w:numPr>
          <w:ilvl w:val="0"/>
          <w:numId w:val="0"/>
        </w:numPr>
        <w:spacing w:line="360" w:lineRule="auto"/>
        <w:ind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服务要求：</w:t>
      </w:r>
    </w:p>
    <w:p w14:paraId="5F421BC8">
      <w:pPr>
        <w:numPr>
          <w:ilvl w:val="0"/>
          <w:numId w:val="15"/>
        </w:numPr>
        <w:spacing w:line="360" w:lineRule="auto"/>
        <w:ind w:left="560" w:leftChars="200"/>
        <w:rPr>
          <w:rFonts w:hint="eastAsia" w:ascii="仿宋" w:hAnsi="仿宋" w:eastAsia="仿宋" w:cs="仿宋"/>
          <w:sz w:val="24"/>
          <w:szCs w:val="24"/>
        </w:rPr>
      </w:pPr>
      <w:r>
        <w:rPr>
          <w:rFonts w:hint="eastAsia" w:ascii="仿宋" w:hAnsi="仿宋" w:eastAsia="仿宋" w:cs="仿宋"/>
          <w:sz w:val="24"/>
          <w:szCs w:val="24"/>
        </w:rPr>
        <w:t>成交供应商负责农作物品种纯度鉴定试验田的翻耕整理、小区划定、施肥、播种育苗、移栽、除草、施肥、病虫害防治等工作。</w:t>
      </w:r>
    </w:p>
    <w:p w14:paraId="17617F64">
      <w:pPr>
        <w:numPr>
          <w:ilvl w:val="0"/>
          <w:numId w:val="15"/>
        </w:numPr>
        <w:spacing w:line="360" w:lineRule="auto"/>
        <w:ind w:left="560" w:leftChars="200"/>
        <w:rPr>
          <w:rFonts w:hint="eastAsia" w:ascii="仿宋" w:hAnsi="仿宋" w:eastAsia="仿宋" w:cs="仿宋"/>
          <w:sz w:val="24"/>
          <w:szCs w:val="24"/>
        </w:rPr>
      </w:pPr>
      <w:r>
        <w:rPr>
          <w:rFonts w:hint="eastAsia" w:ascii="仿宋" w:hAnsi="仿宋" w:eastAsia="仿宋" w:cs="仿宋"/>
          <w:sz w:val="24"/>
          <w:szCs w:val="24"/>
        </w:rPr>
        <w:t>成交供应商确定小区布局后应绘制小区种植图。田间管理按当地大田生产管理方式进行，应确保种植鉴定种子样品的品种特征特性充分表达。</w:t>
      </w:r>
    </w:p>
    <w:p w14:paraId="70365F53">
      <w:pPr>
        <w:numPr>
          <w:ilvl w:val="0"/>
          <w:numId w:val="15"/>
        </w:numPr>
        <w:spacing w:line="360" w:lineRule="auto"/>
        <w:ind w:left="560" w:leftChars="200"/>
        <w:rPr>
          <w:rFonts w:hint="eastAsia" w:ascii="仿宋" w:hAnsi="仿宋" w:eastAsia="仿宋" w:cs="仿宋"/>
          <w:sz w:val="24"/>
          <w:szCs w:val="24"/>
        </w:rPr>
      </w:pPr>
      <w:r>
        <w:rPr>
          <w:rFonts w:hint="eastAsia" w:ascii="仿宋" w:hAnsi="仿宋" w:eastAsia="仿宋" w:cs="仿宋"/>
          <w:sz w:val="24"/>
          <w:szCs w:val="24"/>
        </w:rPr>
        <w:t>成交供应商在种植鉴定种子样品的品种特征特性表现最明显的时期组织开展品种纯度鉴定，完成品种纯度鉴定的样品数不得低于种植样品数量的95%。</w:t>
      </w:r>
    </w:p>
    <w:p w14:paraId="3A1037A5">
      <w:pPr>
        <w:pStyle w:val="3"/>
        <w:adjustRightInd w:val="0"/>
        <w:snapToGrid w:val="0"/>
        <w:spacing w:before="0" w:after="0" w:line="360" w:lineRule="auto"/>
        <w:ind w:firstLine="482" w:firstLineChars="200"/>
        <w:rPr>
          <w:rFonts w:ascii="仿宋" w:hAnsi="仿宋" w:eastAsia="仿宋" w:cs="仿宋"/>
          <w:sz w:val="24"/>
        </w:rPr>
      </w:pPr>
      <w:bookmarkStart w:id="33" w:name="_Toc14126"/>
      <w:bookmarkStart w:id="34" w:name="_Toc132020521"/>
      <w:r>
        <w:rPr>
          <w:rFonts w:hint="eastAsia" w:ascii="仿宋" w:hAnsi="仿宋" w:eastAsia="仿宋" w:cs="仿宋"/>
          <w:sz w:val="24"/>
        </w:rPr>
        <w:t>※三、基地要求</w:t>
      </w:r>
      <w:bookmarkEnd w:id="33"/>
    </w:p>
    <w:p w14:paraId="5BF1979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1.拥有自有或流转的固定基地，有适应生产需要配套的</w:t>
      </w:r>
      <w:r>
        <w:rPr>
          <w:rFonts w:hint="eastAsia" w:ascii="仿宋" w:hAnsi="仿宋" w:eastAsia="仿宋" w:cs="仿宋"/>
          <w:sz w:val="24"/>
          <w:szCs w:val="24"/>
          <w:highlight w:val="none"/>
        </w:rPr>
        <w:t>机具设备</w:t>
      </w:r>
      <w:r>
        <w:rPr>
          <w:rFonts w:hint="eastAsia" w:ascii="仿宋" w:hAnsi="仿宋" w:eastAsia="仿宋" w:cs="仿宋"/>
          <w:sz w:val="24"/>
          <w:szCs w:val="24"/>
        </w:rPr>
        <w:t>。（基地土地为租赁（流转）的，提供土地租赁（流转）合同）</w:t>
      </w:r>
    </w:p>
    <w:p w14:paraId="781957D4">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基地</w:t>
      </w:r>
      <w:r>
        <w:rPr>
          <w:rFonts w:hint="eastAsia" w:ascii="仿宋" w:hAnsi="仿宋" w:eastAsia="仿宋" w:cs="仿宋"/>
          <w:sz w:val="24"/>
          <w:szCs w:val="24"/>
          <w:highlight w:val="none"/>
        </w:rPr>
        <w:t>面积要求</w:t>
      </w:r>
    </w:p>
    <w:tbl>
      <w:tblPr>
        <w:tblStyle w:val="57"/>
        <w:tblW w:w="50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2"/>
        <w:gridCol w:w="4572"/>
      </w:tblGrid>
      <w:tr w14:paraId="43DF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39" w:type="pct"/>
            <w:vAlign w:val="center"/>
          </w:tcPr>
          <w:p w14:paraId="6976F382">
            <w:pPr>
              <w:spacing w:line="360" w:lineRule="auto"/>
              <w:jc w:val="center"/>
              <w:rPr>
                <w:rFonts w:ascii="仿宋" w:hAnsi="仿宋" w:eastAsia="仿宋" w:cs="仿宋"/>
                <w:sz w:val="24"/>
                <w:szCs w:val="24"/>
              </w:rPr>
            </w:pPr>
            <w:r>
              <w:rPr>
                <w:rFonts w:hint="eastAsia" w:ascii="仿宋" w:hAnsi="仿宋" w:eastAsia="仿宋" w:cs="仿宋"/>
                <w:sz w:val="24"/>
                <w:szCs w:val="24"/>
              </w:rPr>
              <w:t>包号及名称</w:t>
            </w:r>
          </w:p>
        </w:tc>
        <w:tc>
          <w:tcPr>
            <w:tcW w:w="2360" w:type="pct"/>
            <w:vAlign w:val="center"/>
          </w:tcPr>
          <w:p w14:paraId="017C17D8">
            <w:pPr>
              <w:spacing w:line="360" w:lineRule="auto"/>
              <w:jc w:val="center"/>
              <w:rPr>
                <w:rFonts w:ascii="仿宋" w:hAnsi="仿宋" w:eastAsia="仿宋" w:cs="仿宋"/>
                <w:sz w:val="24"/>
                <w:szCs w:val="24"/>
              </w:rPr>
            </w:pPr>
            <w:r>
              <w:rPr>
                <w:rFonts w:hint="eastAsia" w:ascii="仿宋" w:hAnsi="仿宋" w:eastAsia="仿宋" w:cs="仿宋"/>
                <w:sz w:val="24"/>
                <w:szCs w:val="24"/>
              </w:rPr>
              <w:t>面积（亩）</w:t>
            </w:r>
          </w:p>
        </w:tc>
      </w:tr>
      <w:tr w14:paraId="7D03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639" w:type="pct"/>
            <w:vAlign w:val="center"/>
          </w:tcPr>
          <w:p w14:paraId="66080AD8">
            <w:pPr>
              <w:spacing w:line="360" w:lineRule="auto"/>
              <w:jc w:val="center"/>
              <w:rPr>
                <w:rFonts w:ascii="仿宋" w:hAnsi="仿宋" w:eastAsia="仿宋" w:cs="仿宋"/>
                <w:sz w:val="24"/>
                <w:szCs w:val="24"/>
              </w:rPr>
            </w:pPr>
            <w:r>
              <w:rPr>
                <w:rFonts w:hint="eastAsia" w:ascii="仿宋" w:hAnsi="仿宋" w:eastAsia="仿宋" w:cs="仿宋"/>
                <w:sz w:val="24"/>
                <w:szCs w:val="24"/>
              </w:rPr>
              <w:t>包1：水稻品种纯度小区种植鉴定</w:t>
            </w:r>
          </w:p>
        </w:tc>
        <w:tc>
          <w:tcPr>
            <w:tcW w:w="2360" w:type="pct"/>
            <w:vAlign w:val="center"/>
          </w:tcPr>
          <w:p w14:paraId="4C652769">
            <w:pPr>
              <w:spacing w:line="360" w:lineRule="auto"/>
              <w:jc w:val="center"/>
              <w:rPr>
                <w:rFonts w:ascii="仿宋" w:hAnsi="仿宋" w:eastAsia="仿宋" w:cs="仿宋"/>
                <w:sz w:val="24"/>
                <w:szCs w:val="24"/>
              </w:rPr>
            </w:pPr>
            <w:r>
              <w:rPr>
                <w:rFonts w:ascii="仿宋" w:hAnsi="仿宋" w:eastAsia="仿宋" w:cs="仿宋"/>
                <w:sz w:val="24"/>
                <w:szCs w:val="24"/>
              </w:rPr>
              <w:t>6</w:t>
            </w:r>
          </w:p>
        </w:tc>
      </w:tr>
      <w:tr w14:paraId="4750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639" w:type="pct"/>
            <w:vAlign w:val="center"/>
          </w:tcPr>
          <w:p w14:paraId="70CF1DA0">
            <w:pPr>
              <w:spacing w:line="360" w:lineRule="auto"/>
              <w:jc w:val="center"/>
              <w:rPr>
                <w:rFonts w:ascii="仿宋" w:hAnsi="仿宋" w:eastAsia="仿宋" w:cs="仿宋"/>
                <w:sz w:val="24"/>
                <w:szCs w:val="24"/>
              </w:rPr>
            </w:pPr>
            <w:r>
              <w:rPr>
                <w:rFonts w:hint="eastAsia" w:ascii="仿宋" w:hAnsi="仿宋" w:eastAsia="仿宋" w:cs="仿宋"/>
                <w:sz w:val="24"/>
                <w:szCs w:val="24"/>
              </w:rPr>
              <w:t>包2：蔬菜品种纯度小区种植鉴定</w:t>
            </w:r>
          </w:p>
        </w:tc>
        <w:tc>
          <w:tcPr>
            <w:tcW w:w="2360" w:type="pct"/>
            <w:vAlign w:val="center"/>
          </w:tcPr>
          <w:p w14:paraId="045915C5">
            <w:pPr>
              <w:spacing w:line="360" w:lineRule="auto"/>
              <w:jc w:val="center"/>
              <w:rPr>
                <w:rFonts w:ascii="仿宋" w:hAnsi="仿宋" w:eastAsia="仿宋" w:cs="仿宋"/>
                <w:sz w:val="24"/>
                <w:szCs w:val="24"/>
              </w:rPr>
            </w:pPr>
            <w:r>
              <w:rPr>
                <w:rFonts w:ascii="仿宋" w:hAnsi="仿宋" w:eastAsia="仿宋" w:cs="仿宋"/>
                <w:sz w:val="24"/>
                <w:szCs w:val="24"/>
              </w:rPr>
              <w:t>4</w:t>
            </w:r>
          </w:p>
        </w:tc>
      </w:tr>
    </w:tbl>
    <w:p w14:paraId="5A4EAE7D">
      <w:pPr>
        <w:pStyle w:val="3"/>
        <w:adjustRightInd w:val="0"/>
        <w:snapToGrid w:val="0"/>
        <w:spacing w:before="0" w:after="0" w:line="360" w:lineRule="auto"/>
        <w:ind w:firstLine="482" w:firstLineChars="200"/>
        <w:rPr>
          <w:rFonts w:ascii="仿宋" w:hAnsi="仿宋" w:eastAsia="仿宋" w:cs="仿宋"/>
          <w:sz w:val="24"/>
          <w:highlight w:val="none"/>
        </w:rPr>
      </w:pPr>
      <w:bookmarkStart w:id="35" w:name="_Toc29244"/>
      <w:r>
        <w:rPr>
          <w:rFonts w:hint="eastAsia" w:ascii="仿宋" w:hAnsi="仿宋" w:eastAsia="仿宋" w:cs="仿宋"/>
          <w:sz w:val="24"/>
          <w:highlight w:val="none"/>
        </w:rPr>
        <w:t>※四、鉴定要求：</w:t>
      </w:r>
      <w:bookmarkEnd w:id="35"/>
    </w:p>
    <w:p w14:paraId="3470CACC">
      <w:pPr>
        <w:numPr>
          <w:ilvl w:val="-1"/>
          <w:numId w:val="0"/>
        </w:numPr>
        <w:spacing w:line="360" w:lineRule="auto"/>
        <w:ind w:left="0"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包1鉴定指标至少包括：鉴定株数、不育株数、非典型株数、本品种株数、品种纯度</w:t>
      </w:r>
      <w:r>
        <w:rPr>
          <w:rFonts w:hint="eastAsia" w:ascii="仿宋" w:hAnsi="仿宋" w:eastAsia="仿宋" w:cs="仿宋"/>
          <w:sz w:val="24"/>
          <w:szCs w:val="24"/>
          <w:lang w:eastAsia="zh-CN"/>
        </w:rPr>
        <w:t>。</w:t>
      </w:r>
    </w:p>
    <w:p w14:paraId="42BFA453">
      <w:pPr>
        <w:numPr>
          <w:ilvl w:val="-1"/>
          <w:numId w:val="0"/>
        </w:numPr>
        <w:spacing w:line="360" w:lineRule="auto"/>
        <w:ind w:left="0"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包2鉴定指标至少包括：鉴定株数、非典型株数、本品种株数、品种纯度</w:t>
      </w:r>
      <w:r>
        <w:rPr>
          <w:rFonts w:hint="eastAsia" w:ascii="仿宋" w:hAnsi="仿宋" w:eastAsia="仿宋" w:cs="仿宋"/>
          <w:sz w:val="24"/>
          <w:szCs w:val="24"/>
          <w:lang w:eastAsia="zh-CN"/>
        </w:rPr>
        <w:t>。</w:t>
      </w:r>
    </w:p>
    <w:p w14:paraId="191F41D2">
      <w:pPr>
        <w:numPr>
          <w:ilvl w:val="-1"/>
          <w:numId w:val="0"/>
        </w:numPr>
        <w:spacing w:line="360" w:lineRule="auto"/>
        <w:ind w:left="0" w:firstLine="480" w:firstLineChars="200"/>
        <w:rPr>
          <w:rFonts w:ascii="仿宋" w:hAnsi="仿宋" w:eastAsia="仿宋" w:cs="仿宋"/>
          <w:sz w:val="24"/>
          <w:szCs w:val="24"/>
          <w:highlight w:val="yellow"/>
        </w:rPr>
      </w:pPr>
      <w:r>
        <w:rPr>
          <w:rFonts w:hint="eastAsia" w:ascii="仿宋" w:hAnsi="仿宋" w:eastAsia="仿宋" w:cs="仿宋"/>
          <w:sz w:val="24"/>
          <w:szCs w:val="24"/>
          <w:lang w:val="en-US" w:eastAsia="zh-CN"/>
        </w:rPr>
        <w:t>3.</w:t>
      </w:r>
      <w:r>
        <w:rPr>
          <w:rFonts w:hint="eastAsia" w:ascii="仿宋" w:hAnsi="仿宋" w:eastAsia="仿宋" w:cs="仿宋"/>
          <w:sz w:val="24"/>
          <w:szCs w:val="24"/>
        </w:rPr>
        <w:t>项目结束后，成交供应商应提供完整的种植鉴定资料一套。</w:t>
      </w:r>
    </w:p>
    <w:p w14:paraId="491DF7BD">
      <w:pPr>
        <w:pStyle w:val="3"/>
        <w:adjustRightInd w:val="0"/>
        <w:snapToGrid w:val="0"/>
        <w:spacing w:before="0" w:after="0" w:line="360" w:lineRule="auto"/>
        <w:ind w:firstLine="482" w:firstLineChars="200"/>
        <w:rPr>
          <w:rFonts w:ascii="仿宋" w:hAnsi="仿宋" w:eastAsia="仿宋" w:cs="仿宋"/>
          <w:sz w:val="24"/>
          <w:highlight w:val="none"/>
        </w:rPr>
      </w:pPr>
      <w:bookmarkStart w:id="36" w:name="_Toc15681"/>
      <w:r>
        <w:rPr>
          <w:rFonts w:hint="eastAsia" w:ascii="仿宋" w:hAnsi="仿宋" w:eastAsia="仿宋" w:cs="仿宋"/>
          <w:sz w:val="24"/>
          <w:highlight w:val="none"/>
        </w:rPr>
        <w:t>※五、团队人员要求</w:t>
      </w:r>
      <w:bookmarkEnd w:id="34"/>
      <w:bookmarkEnd w:id="36"/>
    </w:p>
    <w:p w14:paraId="2DBC5589">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供应商具有熟悉所投分包作物特征特性的自有农业技术人员3名，其中至少包括1名具有农业类副高级及以上职称的技术人员。（提供人员职称证书及供应商为其购买的社保证明材料）</w:t>
      </w:r>
    </w:p>
    <w:p w14:paraId="7D7520B6">
      <w:pPr>
        <w:spacing w:line="400" w:lineRule="exact"/>
        <w:ind w:firstLine="480" w:firstLineChars="200"/>
        <w:rPr>
          <w:rFonts w:ascii="仿宋" w:hAnsi="仿宋" w:eastAsia="仿宋" w:cs="仿宋"/>
          <w:sz w:val="24"/>
          <w:szCs w:val="24"/>
        </w:rPr>
      </w:pPr>
    </w:p>
    <w:p w14:paraId="32EA5D0C">
      <w:pPr>
        <w:spacing w:line="400" w:lineRule="exact"/>
        <w:rPr>
          <w:rFonts w:ascii="仿宋" w:hAnsi="仿宋" w:eastAsia="仿宋" w:cs="仿宋"/>
          <w:sz w:val="24"/>
          <w:szCs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69C9E807">
      <w:pPr>
        <w:pStyle w:val="2"/>
        <w:spacing w:before="0" w:after="0" w:line="360" w:lineRule="auto"/>
        <w:jc w:val="center"/>
        <w:rPr>
          <w:rFonts w:ascii="仿宋" w:hAnsi="仿宋" w:eastAsia="仿宋" w:cs="仿宋"/>
          <w:b w:val="0"/>
          <w:sz w:val="36"/>
          <w:szCs w:val="30"/>
        </w:rPr>
      </w:pPr>
      <w:bookmarkStart w:id="37" w:name="_Toc24796"/>
      <w:bookmarkStart w:id="38" w:name="_Toc76462327"/>
      <w:r>
        <w:rPr>
          <w:rFonts w:hint="eastAsia" w:ascii="仿宋" w:hAnsi="仿宋" w:eastAsia="仿宋" w:cs="仿宋"/>
          <w:b w:val="0"/>
          <w:sz w:val="36"/>
          <w:szCs w:val="30"/>
        </w:rPr>
        <w:t xml:space="preserve">第三篇  </w:t>
      </w:r>
      <w:bookmarkEnd w:id="29"/>
      <w:r>
        <w:rPr>
          <w:rFonts w:hint="eastAsia" w:ascii="仿宋" w:hAnsi="仿宋" w:eastAsia="仿宋" w:cs="仿宋"/>
          <w:b w:val="0"/>
          <w:sz w:val="36"/>
          <w:szCs w:val="30"/>
        </w:rPr>
        <w:t>项目商务需求</w:t>
      </w:r>
      <w:bookmarkEnd w:id="37"/>
      <w:bookmarkEnd w:id="38"/>
    </w:p>
    <w:p w14:paraId="47AA571C">
      <w:pPr>
        <w:pStyle w:val="33"/>
        <w:spacing w:line="360" w:lineRule="auto"/>
        <w:ind w:firstLine="480" w:firstLineChars="200"/>
        <w:rPr>
          <w:rFonts w:ascii="仿宋" w:hAnsi="仿宋" w:eastAsia="仿宋" w:cs="仿宋"/>
          <w:sz w:val="24"/>
          <w:szCs w:val="24"/>
        </w:rPr>
      </w:pPr>
      <w:bookmarkStart w:id="39" w:name="_Toc76462328"/>
      <w:bookmarkStart w:id="40" w:name="_Toc344475120"/>
      <w:r>
        <w:rPr>
          <w:rFonts w:hint="eastAsia" w:ascii="仿宋" w:hAnsi="仿宋" w:eastAsia="仿宋" w:cs="仿宋"/>
          <w:sz w:val="24"/>
          <w:szCs w:val="24"/>
        </w:rPr>
        <w:t>“</w:t>
      </w:r>
      <w:r>
        <w:rPr>
          <w:rFonts w:hint="eastAsia" w:ascii="仿宋" w:hAnsi="仿宋" w:eastAsia="仿宋" w:cs="仿宋"/>
          <w:b/>
          <w:bCs/>
          <w:sz w:val="24"/>
          <w:szCs w:val="24"/>
        </w:rPr>
        <w:t>※</w:t>
      </w:r>
      <w:r>
        <w:rPr>
          <w:rFonts w:hint="eastAsia" w:ascii="仿宋" w:hAnsi="仿宋" w:eastAsia="仿宋" w:cs="仿宋"/>
          <w:sz w:val="24"/>
          <w:szCs w:val="24"/>
        </w:rPr>
        <w:t>”标注的商务需求为符合性审查中的实质性要求，响应文件若不满足按无效响应处理。</w:t>
      </w:r>
    </w:p>
    <w:p w14:paraId="29E68014">
      <w:pPr>
        <w:pStyle w:val="3"/>
        <w:adjustRightInd w:val="0"/>
        <w:snapToGrid w:val="0"/>
        <w:spacing w:before="0" w:after="0" w:line="360" w:lineRule="auto"/>
        <w:ind w:firstLine="482" w:firstLineChars="200"/>
        <w:rPr>
          <w:rFonts w:ascii="仿宋" w:hAnsi="仿宋" w:eastAsia="仿宋" w:cs="仿宋"/>
          <w:sz w:val="24"/>
        </w:rPr>
      </w:pPr>
      <w:bookmarkStart w:id="41" w:name="_Toc15483"/>
      <w:r>
        <w:rPr>
          <w:rFonts w:hint="eastAsia" w:ascii="仿宋" w:hAnsi="仿宋" w:eastAsia="仿宋" w:cs="仿宋"/>
          <w:sz w:val="24"/>
        </w:rPr>
        <w:t>※一、服务期、地点及验收方式</w:t>
      </w:r>
      <w:bookmarkEnd w:id="39"/>
      <w:bookmarkEnd w:id="40"/>
      <w:bookmarkEnd w:id="41"/>
    </w:p>
    <w:p w14:paraId="01CE6AA6">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（一）服务期：自合同签订之日至2025年12月31日前。</w:t>
      </w:r>
    </w:p>
    <w:p w14:paraId="039E09D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（二）服务地点：由成交供应商自行确定实施品种纯度鉴定地点，并报采购人审核。</w:t>
      </w:r>
    </w:p>
    <w:p w14:paraId="52D4D37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（三）验收方式：项目结束后采购人组织在验收小组进行验收。</w:t>
      </w:r>
    </w:p>
    <w:p w14:paraId="72ECE3E1">
      <w:pPr>
        <w:pStyle w:val="3"/>
        <w:adjustRightInd w:val="0"/>
        <w:snapToGrid w:val="0"/>
        <w:spacing w:before="0" w:after="0" w:line="360" w:lineRule="auto"/>
        <w:ind w:firstLine="482" w:firstLineChars="200"/>
        <w:rPr>
          <w:rFonts w:ascii="仿宋" w:hAnsi="仿宋" w:eastAsia="仿宋" w:cs="仿宋"/>
          <w:sz w:val="24"/>
        </w:rPr>
      </w:pPr>
      <w:bookmarkStart w:id="42" w:name="_Toc344475121"/>
      <w:bookmarkStart w:id="43" w:name="_Toc6394"/>
      <w:bookmarkStart w:id="44" w:name="_Toc76462329"/>
      <w:r>
        <w:rPr>
          <w:rFonts w:hint="eastAsia" w:ascii="仿宋" w:hAnsi="仿宋" w:eastAsia="仿宋" w:cs="仿宋"/>
          <w:sz w:val="24"/>
        </w:rPr>
        <w:t>※二、</w:t>
      </w:r>
      <w:bookmarkEnd w:id="42"/>
      <w:r>
        <w:rPr>
          <w:rFonts w:hint="eastAsia" w:ascii="仿宋" w:hAnsi="仿宋" w:eastAsia="仿宋" w:cs="仿宋"/>
          <w:sz w:val="24"/>
        </w:rPr>
        <w:t>报价要求</w:t>
      </w:r>
      <w:bookmarkEnd w:id="43"/>
      <w:bookmarkEnd w:id="44"/>
    </w:p>
    <w:p w14:paraId="69980E33">
      <w:pPr>
        <w:snapToGrid w:val="0"/>
        <w:spacing w:line="360" w:lineRule="auto"/>
        <w:ind w:firstLine="540"/>
        <w:rPr>
          <w:rFonts w:ascii="仿宋" w:hAnsi="仿宋" w:eastAsia="仿宋" w:cs="仿宋"/>
          <w:sz w:val="24"/>
          <w:szCs w:val="24"/>
        </w:rPr>
      </w:pPr>
      <w:r>
        <w:rPr>
          <w:rFonts w:hint="eastAsia" w:ascii="仿宋" w:hAnsi="仿宋" w:eastAsia="仿宋" w:cs="仿宋"/>
          <w:sz w:val="24"/>
          <w:szCs w:val="24"/>
        </w:rPr>
        <w:t>磋商报价包括完成本项目工作内容所需的服务费、人工费及提供服务所需的其他费用及各种应纳的税费全部费用。因成交供应商自身原因造成漏报、少报皆由其自行承担责任，采购人不再补偿。</w:t>
      </w:r>
    </w:p>
    <w:p w14:paraId="6D0B9094">
      <w:pPr>
        <w:pStyle w:val="3"/>
        <w:adjustRightInd w:val="0"/>
        <w:snapToGrid w:val="0"/>
        <w:spacing w:before="0" w:after="0" w:line="360" w:lineRule="auto"/>
        <w:ind w:firstLine="482" w:firstLineChars="200"/>
        <w:rPr>
          <w:rFonts w:ascii="仿宋" w:hAnsi="仿宋" w:eastAsia="仿宋" w:cs="仿宋"/>
          <w:sz w:val="24"/>
        </w:rPr>
      </w:pPr>
      <w:bookmarkStart w:id="45" w:name="_Toc11605"/>
      <w:bookmarkStart w:id="46" w:name="_Toc76462330"/>
      <w:bookmarkStart w:id="47" w:name="_Toc344475122"/>
      <w:r>
        <w:rPr>
          <w:rFonts w:hint="eastAsia" w:ascii="仿宋" w:hAnsi="仿宋" w:eastAsia="仿宋" w:cs="仿宋"/>
          <w:sz w:val="24"/>
        </w:rPr>
        <w:t>※三、付款方式</w:t>
      </w:r>
      <w:bookmarkEnd w:id="45"/>
      <w:bookmarkEnd w:id="46"/>
      <w:bookmarkEnd w:id="47"/>
    </w:p>
    <w:p w14:paraId="55D1AC49">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（一）合同签订后15个工作日内，采购人向成交供应商支付合同金额80%的预付款。</w:t>
      </w:r>
    </w:p>
    <w:p w14:paraId="32F02282">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（二）项目验收合格后，采购人向成交供应商支付合同金额的20%。</w:t>
      </w:r>
    </w:p>
    <w:p w14:paraId="7E1CB9CC">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（三）每次付款前，成交供应商向采购人开具发票，采购人以转账方式向成交供应商支付合同款项。</w:t>
      </w:r>
    </w:p>
    <w:p w14:paraId="4F67A2C5">
      <w:pPr>
        <w:pStyle w:val="3"/>
        <w:adjustRightInd w:val="0"/>
        <w:snapToGrid w:val="0"/>
        <w:spacing w:before="0" w:after="0" w:line="360" w:lineRule="auto"/>
        <w:ind w:firstLine="482" w:firstLineChars="200"/>
        <w:rPr>
          <w:rFonts w:ascii="仿宋" w:hAnsi="仿宋" w:eastAsia="仿宋" w:cs="仿宋"/>
          <w:sz w:val="24"/>
        </w:rPr>
      </w:pPr>
      <w:bookmarkStart w:id="48" w:name="_Toc78194444"/>
      <w:bookmarkStart w:id="49" w:name="_Toc144889097"/>
      <w:bookmarkStart w:id="50" w:name="_Toc9222"/>
      <w:bookmarkStart w:id="51" w:name="_Toc69287475"/>
      <w:bookmarkStart w:id="52" w:name="_Toc73626116"/>
      <w:bookmarkStart w:id="53" w:name="_Toc74638456"/>
      <w:bookmarkStart w:id="54" w:name="_Toc12980464"/>
      <w:bookmarkStart w:id="55" w:name="_Toc136525019"/>
      <w:bookmarkStart w:id="56" w:name="_Toc19180"/>
      <w:r>
        <w:rPr>
          <w:rFonts w:hint="eastAsia" w:ascii="仿宋" w:hAnsi="仿宋" w:eastAsia="仿宋" w:cs="仿宋"/>
          <w:sz w:val="24"/>
        </w:rPr>
        <w:t>※四、保密要求</w:t>
      </w:r>
      <w:bookmarkEnd w:id="48"/>
      <w:bookmarkEnd w:id="49"/>
      <w:bookmarkEnd w:id="50"/>
      <w:bookmarkEnd w:id="51"/>
      <w:bookmarkEnd w:id="52"/>
      <w:bookmarkEnd w:id="53"/>
      <w:bookmarkEnd w:id="54"/>
      <w:bookmarkEnd w:id="55"/>
      <w:bookmarkEnd w:id="56"/>
    </w:p>
    <w:p w14:paraId="3661573D">
      <w:pPr>
        <w:snapToGrid w:val="0"/>
        <w:spacing w:line="360" w:lineRule="auto"/>
        <w:ind w:firstLine="540"/>
        <w:rPr>
          <w:rFonts w:ascii="仿宋" w:hAnsi="仿宋" w:eastAsia="仿宋" w:cs="仿宋"/>
          <w:sz w:val="24"/>
          <w:szCs w:val="24"/>
        </w:rPr>
      </w:pPr>
      <w:r>
        <w:rPr>
          <w:rFonts w:hint="eastAsia" w:ascii="仿宋" w:hAnsi="仿宋" w:eastAsia="仿宋" w:cs="仿宋"/>
          <w:sz w:val="24"/>
          <w:szCs w:val="24"/>
        </w:rPr>
        <w:t>成交供应商在本项目执行过程中应对所获悉的所有项目内容进行保密，未经采购人允许不得随意公布、不得转交给第三方。若有违反，采购人将有权追究其相关法律责任。</w:t>
      </w:r>
    </w:p>
    <w:p w14:paraId="4B5A762C">
      <w:pPr>
        <w:pStyle w:val="3"/>
        <w:adjustRightInd w:val="0"/>
        <w:snapToGrid w:val="0"/>
        <w:spacing w:before="0" w:after="0" w:line="360" w:lineRule="auto"/>
        <w:ind w:firstLine="482" w:firstLineChars="200"/>
        <w:rPr>
          <w:rFonts w:ascii="仿宋" w:hAnsi="仿宋" w:eastAsia="仿宋" w:cs="仿宋"/>
          <w:sz w:val="24"/>
        </w:rPr>
      </w:pPr>
      <w:bookmarkStart w:id="57" w:name="_Toc78194445"/>
      <w:bookmarkStart w:id="58" w:name="_Toc136525020"/>
      <w:bookmarkStart w:id="59" w:name="_Toc144889098"/>
      <w:bookmarkStart w:id="60" w:name="_Toc8187"/>
      <w:bookmarkStart w:id="61" w:name="_Toc26845"/>
      <w:bookmarkStart w:id="62" w:name="_Toc6563"/>
      <w:r>
        <w:rPr>
          <w:rFonts w:hint="eastAsia" w:ascii="仿宋" w:hAnsi="仿宋" w:eastAsia="仿宋" w:cs="仿宋"/>
          <w:sz w:val="24"/>
        </w:rPr>
        <w:t>※五、知识产权</w:t>
      </w:r>
      <w:bookmarkEnd w:id="57"/>
      <w:bookmarkEnd w:id="58"/>
      <w:bookmarkEnd w:id="59"/>
      <w:bookmarkEnd w:id="60"/>
      <w:bookmarkEnd w:id="61"/>
      <w:bookmarkEnd w:id="62"/>
    </w:p>
    <w:p w14:paraId="54BF5B46">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559D3B35">
      <w:pPr>
        <w:pStyle w:val="3"/>
        <w:adjustRightInd w:val="0"/>
        <w:snapToGrid w:val="0"/>
        <w:spacing w:before="0" w:after="0" w:line="360" w:lineRule="auto"/>
        <w:ind w:firstLine="482" w:firstLineChars="200"/>
        <w:rPr>
          <w:rFonts w:ascii="仿宋" w:hAnsi="仿宋" w:eastAsia="仿宋" w:cs="仿宋"/>
          <w:sz w:val="24"/>
        </w:rPr>
      </w:pPr>
      <w:bookmarkStart w:id="63" w:name="_Toc20669"/>
      <w:r>
        <w:rPr>
          <w:rFonts w:hint="eastAsia" w:ascii="仿宋" w:hAnsi="仿宋" w:eastAsia="仿宋" w:cs="仿宋"/>
          <w:sz w:val="24"/>
        </w:rPr>
        <w:t>※六、其他要求</w:t>
      </w:r>
      <w:bookmarkEnd w:id="63"/>
    </w:p>
    <w:p w14:paraId="15C4F700">
      <w:pPr>
        <w:snapToGrid w:val="0"/>
        <w:spacing w:line="360" w:lineRule="auto"/>
        <w:ind w:firstLine="482" w:firstLineChars="200"/>
        <w:rPr>
          <w:rFonts w:ascii="仿宋" w:hAnsi="仿宋" w:eastAsia="仿宋" w:cs="仿宋"/>
          <w:b/>
          <w:bCs/>
          <w:kern w:val="0"/>
          <w:sz w:val="24"/>
          <w:szCs w:val="24"/>
        </w:rPr>
      </w:pPr>
      <w:r>
        <w:rPr>
          <w:rFonts w:ascii="仿宋" w:hAnsi="仿宋" w:eastAsia="仿宋" w:cs="仿宋"/>
          <w:b/>
          <w:bCs/>
          <w:kern w:val="0"/>
          <w:sz w:val="24"/>
          <w:szCs w:val="24"/>
        </w:rPr>
        <w:t>本项目是2025年财政预算项目，经费最终以实际到位财政资金为准，若财政资金有压减，可按比例压减试验规模。</w:t>
      </w:r>
      <w:r>
        <w:rPr>
          <w:rFonts w:hint="eastAsia" w:ascii="仿宋" w:hAnsi="仿宋" w:eastAsia="仿宋" w:cs="仿宋"/>
          <w:b/>
          <w:bCs/>
          <w:kern w:val="0"/>
          <w:sz w:val="24"/>
          <w:szCs w:val="24"/>
        </w:rPr>
        <w:t>供应商参与本</w:t>
      </w:r>
      <w:r>
        <w:rPr>
          <w:rFonts w:ascii="仿宋" w:hAnsi="仿宋" w:eastAsia="仿宋" w:cs="仿宋"/>
          <w:b/>
          <w:bCs/>
          <w:kern w:val="0"/>
          <w:sz w:val="24"/>
          <w:szCs w:val="24"/>
        </w:rPr>
        <w:t>项目</w:t>
      </w:r>
      <w:r>
        <w:rPr>
          <w:rFonts w:hint="eastAsia" w:ascii="仿宋" w:hAnsi="仿宋" w:eastAsia="仿宋" w:cs="仿宋"/>
          <w:b/>
          <w:bCs/>
          <w:kern w:val="0"/>
          <w:sz w:val="24"/>
          <w:szCs w:val="24"/>
        </w:rPr>
        <w:t>采购活动</w:t>
      </w:r>
      <w:r>
        <w:rPr>
          <w:rFonts w:ascii="仿宋" w:hAnsi="仿宋" w:eastAsia="仿宋" w:cs="仿宋"/>
          <w:b/>
          <w:bCs/>
          <w:kern w:val="0"/>
          <w:sz w:val="24"/>
          <w:szCs w:val="24"/>
        </w:rPr>
        <w:t>，均视为同意本条款。</w:t>
      </w:r>
    </w:p>
    <w:p w14:paraId="11D1F116">
      <w:pPr>
        <w:rPr>
          <w:rFonts w:ascii="仿宋" w:hAnsi="仿宋" w:eastAsia="仿宋" w:cs="仿宋"/>
          <w:b/>
          <w:bCs/>
          <w:kern w:val="0"/>
          <w:sz w:val="24"/>
          <w:szCs w:val="24"/>
        </w:rPr>
        <w:sectPr>
          <w:pgSz w:w="11907" w:h="16840"/>
          <w:pgMar w:top="1134" w:right="1191" w:bottom="1134" w:left="1304" w:header="964" w:footer="992" w:gutter="0"/>
          <w:pgNumType w:fmt="numberInDash"/>
          <w:cols w:space="720" w:num="1"/>
          <w:docGrid w:linePitch="312" w:charSpace="0"/>
        </w:sectPr>
      </w:pPr>
      <w:r>
        <w:rPr>
          <w:rFonts w:ascii="仿宋" w:hAnsi="仿宋" w:eastAsia="仿宋" w:cs="仿宋"/>
          <w:b/>
          <w:bCs/>
          <w:kern w:val="0"/>
          <w:sz w:val="24"/>
          <w:szCs w:val="24"/>
        </w:rPr>
        <w:br w:type="page"/>
      </w:r>
    </w:p>
    <w:p w14:paraId="06210BC6">
      <w:pPr>
        <w:pStyle w:val="2"/>
        <w:pageBreakBefore/>
        <w:spacing w:before="0" w:after="0" w:line="360" w:lineRule="auto"/>
        <w:jc w:val="center"/>
        <w:rPr>
          <w:rFonts w:ascii="仿宋" w:hAnsi="仿宋" w:eastAsia="仿宋" w:cs="仿宋"/>
          <w:b w:val="0"/>
          <w:sz w:val="36"/>
          <w:szCs w:val="30"/>
        </w:rPr>
      </w:pPr>
      <w:bookmarkStart w:id="64" w:name="_Toc76462332"/>
      <w:bookmarkStart w:id="65" w:name="_Toc13472"/>
      <w:r>
        <w:rPr>
          <w:rFonts w:hint="eastAsia" w:ascii="仿宋" w:hAnsi="仿宋" w:eastAsia="仿宋" w:cs="仿宋"/>
          <w:b w:val="0"/>
          <w:sz w:val="36"/>
          <w:szCs w:val="30"/>
        </w:rPr>
        <w:t>第四篇  磋商程序及方法、评审标准、无效响应和</w:t>
      </w:r>
      <w:r>
        <w:rPr>
          <w:rFonts w:hint="eastAsia" w:ascii="仿宋" w:hAnsi="仿宋" w:eastAsia="仿宋" w:cs="仿宋"/>
          <w:b w:val="0"/>
          <w:sz w:val="36"/>
          <w:szCs w:val="36"/>
        </w:rPr>
        <w:t>采购终止</w:t>
      </w:r>
      <w:bookmarkEnd w:id="64"/>
      <w:bookmarkEnd w:id="65"/>
    </w:p>
    <w:p w14:paraId="2AF30ED7">
      <w:pPr>
        <w:pStyle w:val="3"/>
        <w:adjustRightInd w:val="0"/>
        <w:snapToGrid w:val="0"/>
        <w:spacing w:before="0" w:after="0" w:line="360" w:lineRule="auto"/>
        <w:ind w:firstLine="482" w:firstLineChars="200"/>
        <w:rPr>
          <w:rFonts w:ascii="仿宋" w:hAnsi="仿宋" w:eastAsia="仿宋" w:cs="仿宋"/>
          <w:sz w:val="24"/>
        </w:rPr>
      </w:pPr>
      <w:bookmarkStart w:id="66" w:name="_Toc21654"/>
      <w:bookmarkStart w:id="67" w:name="_Toc76462333"/>
      <w:r>
        <w:rPr>
          <w:rFonts w:hint="eastAsia" w:ascii="仿宋" w:hAnsi="仿宋" w:eastAsia="仿宋" w:cs="仿宋"/>
          <w:sz w:val="24"/>
        </w:rPr>
        <w:t>一、磋商程序及方法</w:t>
      </w:r>
      <w:bookmarkEnd w:id="66"/>
      <w:bookmarkEnd w:id="67"/>
    </w:p>
    <w:p w14:paraId="6B695E1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5B9B4DB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（二）磋商小组对各供应商的资格条件、响应文件的有效性、完整性和响应程度进行审查。各供应商只有在完全符合要求的前提下，才能参与正式磋商。</w:t>
      </w:r>
    </w:p>
    <w:p w14:paraId="0D5163B7">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sz w:val="24"/>
          <w:szCs w:val="24"/>
        </w:rPr>
        <w:t>1.</w:t>
      </w:r>
      <w:r>
        <w:rPr>
          <w:rFonts w:hint="eastAsia" w:ascii="仿宋" w:hAnsi="仿宋" w:eastAsia="仿宋" w:cs="仿宋"/>
          <w:kern w:val="0"/>
          <w:sz w:val="24"/>
          <w:szCs w:val="24"/>
        </w:rPr>
        <w:t>资格性审查。依据法律法规和竞争性磋商文件的规定，对响应文件中的资格证明、等进行审查，以确定供应商是否具备磋商资格。资格性审查资料表如下：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7027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09552F6">
            <w:pPr>
              <w:jc w:val="center"/>
              <w:rPr>
                <w:rFonts w:ascii="仿宋" w:hAnsi="仿宋" w:eastAsia="仿宋" w:cs="仿宋"/>
                <w:b/>
                <w:kern w:val="0"/>
                <w:sz w:val="21"/>
                <w:szCs w:val="21"/>
              </w:rPr>
            </w:pPr>
            <w:r>
              <w:rPr>
                <w:rFonts w:hint="eastAsia" w:ascii="仿宋" w:hAnsi="仿宋" w:eastAsia="仿宋" w:cs="仿宋"/>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21A9FAA6">
            <w:pPr>
              <w:jc w:val="center"/>
              <w:rPr>
                <w:rFonts w:ascii="仿宋" w:hAnsi="仿宋" w:eastAsia="仿宋" w:cs="仿宋"/>
                <w:b/>
                <w:kern w:val="0"/>
                <w:sz w:val="21"/>
                <w:szCs w:val="21"/>
              </w:rPr>
            </w:pPr>
            <w:r>
              <w:rPr>
                <w:rFonts w:hint="eastAsia" w:ascii="仿宋" w:hAnsi="仿宋" w:eastAsia="仿宋" w:cs="仿宋"/>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24F17ABA">
            <w:pPr>
              <w:jc w:val="center"/>
              <w:rPr>
                <w:rFonts w:ascii="仿宋" w:hAnsi="仿宋" w:eastAsia="仿宋" w:cs="仿宋"/>
                <w:b/>
                <w:kern w:val="0"/>
                <w:sz w:val="21"/>
                <w:szCs w:val="21"/>
              </w:rPr>
            </w:pPr>
            <w:r>
              <w:rPr>
                <w:rFonts w:hint="eastAsia" w:ascii="仿宋" w:hAnsi="仿宋" w:eastAsia="仿宋" w:cs="仿宋"/>
                <w:b/>
                <w:kern w:val="0"/>
                <w:sz w:val="21"/>
                <w:szCs w:val="21"/>
              </w:rPr>
              <w:t>检查内容</w:t>
            </w:r>
          </w:p>
        </w:tc>
      </w:tr>
      <w:tr w14:paraId="7456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F4DF863">
            <w:pPr>
              <w:jc w:val="center"/>
              <w:rPr>
                <w:rFonts w:ascii="仿宋" w:hAnsi="仿宋" w:eastAsia="仿宋" w:cs="仿宋"/>
                <w:sz w:val="21"/>
                <w:szCs w:val="21"/>
              </w:rPr>
            </w:pPr>
            <w:r>
              <w:rPr>
                <w:rFonts w:hint="eastAsia" w:ascii="仿宋" w:hAnsi="仿宋" w:eastAsia="仿宋" w:cs="仿宋"/>
                <w:sz w:val="21"/>
                <w:szCs w:val="21"/>
              </w:rPr>
              <w:t>（一）</w:t>
            </w:r>
          </w:p>
        </w:tc>
        <w:tc>
          <w:tcPr>
            <w:tcW w:w="709" w:type="dxa"/>
            <w:vMerge w:val="restart"/>
            <w:vAlign w:val="center"/>
          </w:tcPr>
          <w:p w14:paraId="32A0CB08">
            <w:pPr>
              <w:rPr>
                <w:rFonts w:ascii="仿宋" w:hAnsi="仿宋" w:eastAsia="仿宋" w:cs="仿宋"/>
                <w:sz w:val="21"/>
                <w:szCs w:val="21"/>
                <w:lang w:val="zh-CN"/>
              </w:rPr>
            </w:pPr>
            <w:r>
              <w:rPr>
                <w:rFonts w:hint="eastAsia" w:ascii="仿宋" w:hAnsi="仿宋" w:eastAsia="仿宋" w:cs="仿宋"/>
                <w:sz w:val="21"/>
                <w:szCs w:val="21"/>
                <w:lang w:val="zh-CN"/>
              </w:rPr>
              <w:t>《中华人民共和国政府采购法》第二十二条规定</w:t>
            </w:r>
          </w:p>
        </w:tc>
        <w:tc>
          <w:tcPr>
            <w:tcW w:w="3118" w:type="dxa"/>
            <w:vAlign w:val="center"/>
          </w:tcPr>
          <w:p w14:paraId="6FCF7926">
            <w:pPr>
              <w:rPr>
                <w:rFonts w:ascii="仿宋" w:hAnsi="仿宋" w:eastAsia="仿宋" w:cs="仿宋"/>
                <w:sz w:val="21"/>
                <w:szCs w:val="21"/>
              </w:rPr>
            </w:pPr>
            <w:r>
              <w:rPr>
                <w:rFonts w:hint="eastAsia" w:ascii="仿宋" w:hAnsi="仿宋" w:eastAsia="仿宋" w:cs="仿宋"/>
                <w:sz w:val="21"/>
                <w:szCs w:val="21"/>
              </w:rPr>
              <w:t>1.具有独立承担民事责任的能力</w:t>
            </w:r>
          </w:p>
        </w:tc>
        <w:tc>
          <w:tcPr>
            <w:tcW w:w="4984" w:type="dxa"/>
            <w:vAlign w:val="center"/>
          </w:tcPr>
          <w:p w14:paraId="4E072900">
            <w:pPr>
              <w:rPr>
                <w:rFonts w:ascii="仿宋" w:hAnsi="仿宋" w:eastAsia="仿宋" w:cs="仿宋"/>
                <w:sz w:val="21"/>
                <w:szCs w:val="21"/>
              </w:rPr>
            </w:pPr>
            <w:r>
              <w:rPr>
                <w:rFonts w:hint="eastAsia" w:ascii="仿宋" w:hAnsi="仿宋" w:eastAsia="仿宋" w:cs="仿宋"/>
                <w:sz w:val="21"/>
                <w:szCs w:val="21"/>
              </w:rPr>
              <w:t xml:space="preserve">1.供应商法人营业执照（副本）或事业单位法人证书（副本）或个体工商户营业执照或有效的自然人身份证明或社会团体法人登记证书（提供复印件）。 </w:t>
            </w:r>
          </w:p>
          <w:p w14:paraId="24A5759A">
            <w:pPr>
              <w:rPr>
                <w:rFonts w:ascii="仿宋" w:hAnsi="仿宋" w:eastAsia="仿宋" w:cs="仿宋"/>
                <w:sz w:val="21"/>
                <w:szCs w:val="21"/>
              </w:rPr>
            </w:pPr>
            <w:r>
              <w:rPr>
                <w:rFonts w:hint="eastAsia" w:ascii="仿宋" w:hAnsi="仿宋" w:eastAsia="仿宋" w:cs="仿宋"/>
                <w:sz w:val="21"/>
                <w:szCs w:val="21"/>
              </w:rPr>
              <w:t>2.供应商法定代表人身份证明和法定代表人授权代表委托书。</w:t>
            </w:r>
          </w:p>
        </w:tc>
      </w:tr>
      <w:tr w14:paraId="2F3C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BC60244">
            <w:pPr>
              <w:jc w:val="center"/>
              <w:rPr>
                <w:rFonts w:ascii="仿宋" w:hAnsi="仿宋" w:eastAsia="仿宋" w:cs="仿宋"/>
                <w:sz w:val="21"/>
                <w:szCs w:val="21"/>
              </w:rPr>
            </w:pPr>
          </w:p>
        </w:tc>
        <w:tc>
          <w:tcPr>
            <w:tcW w:w="709" w:type="dxa"/>
            <w:vMerge w:val="continue"/>
            <w:vAlign w:val="center"/>
          </w:tcPr>
          <w:p w14:paraId="2274AF30">
            <w:pPr>
              <w:rPr>
                <w:rFonts w:ascii="仿宋" w:hAnsi="仿宋" w:eastAsia="仿宋" w:cs="仿宋"/>
                <w:sz w:val="21"/>
                <w:szCs w:val="21"/>
                <w:lang w:val="zh-CN"/>
              </w:rPr>
            </w:pPr>
          </w:p>
        </w:tc>
        <w:tc>
          <w:tcPr>
            <w:tcW w:w="3118" w:type="dxa"/>
            <w:vAlign w:val="center"/>
          </w:tcPr>
          <w:p w14:paraId="45C2AC2B">
            <w:pPr>
              <w:rPr>
                <w:rFonts w:ascii="仿宋" w:hAnsi="仿宋" w:eastAsia="仿宋" w:cs="仿宋"/>
                <w:sz w:val="21"/>
                <w:szCs w:val="21"/>
              </w:rPr>
            </w:pPr>
            <w:r>
              <w:rPr>
                <w:rFonts w:hint="eastAsia" w:ascii="仿宋" w:hAnsi="仿宋" w:eastAsia="仿宋" w:cs="仿宋"/>
                <w:sz w:val="21"/>
                <w:szCs w:val="21"/>
                <w:lang w:val="zh-CN"/>
              </w:rPr>
              <w:t>2.</w:t>
            </w:r>
            <w:r>
              <w:rPr>
                <w:rFonts w:hint="eastAsia" w:ascii="仿宋" w:hAnsi="仿宋" w:eastAsia="仿宋" w:cs="仿宋"/>
                <w:sz w:val="21"/>
                <w:szCs w:val="21"/>
              </w:rPr>
              <w:t>具有良好的商业信誉和健全的财务会计制度</w:t>
            </w:r>
          </w:p>
        </w:tc>
        <w:tc>
          <w:tcPr>
            <w:tcW w:w="4984" w:type="dxa"/>
            <w:vMerge w:val="restart"/>
            <w:vAlign w:val="center"/>
          </w:tcPr>
          <w:p w14:paraId="38322E76">
            <w:pPr>
              <w:rPr>
                <w:rFonts w:ascii="仿宋" w:hAnsi="仿宋" w:eastAsia="仿宋" w:cs="仿宋"/>
                <w:b/>
                <w:sz w:val="21"/>
                <w:szCs w:val="21"/>
              </w:rPr>
            </w:pPr>
            <w:r>
              <w:rPr>
                <w:rFonts w:hint="eastAsia" w:ascii="仿宋" w:hAnsi="仿宋" w:eastAsia="仿宋" w:cs="仿宋"/>
                <w:sz w:val="21"/>
                <w:szCs w:val="21"/>
              </w:rPr>
              <w:t>供应商提供“基本资格条件承诺函”（格式详见第七篇）</w:t>
            </w:r>
          </w:p>
        </w:tc>
      </w:tr>
      <w:tr w14:paraId="47F2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64D074F">
            <w:pPr>
              <w:jc w:val="center"/>
              <w:rPr>
                <w:rFonts w:ascii="仿宋" w:hAnsi="仿宋" w:eastAsia="仿宋" w:cs="仿宋"/>
                <w:sz w:val="21"/>
                <w:szCs w:val="21"/>
              </w:rPr>
            </w:pPr>
          </w:p>
        </w:tc>
        <w:tc>
          <w:tcPr>
            <w:tcW w:w="709" w:type="dxa"/>
            <w:vMerge w:val="continue"/>
            <w:vAlign w:val="center"/>
          </w:tcPr>
          <w:p w14:paraId="08E1ECAD">
            <w:pPr>
              <w:rPr>
                <w:rFonts w:ascii="仿宋" w:hAnsi="仿宋" w:eastAsia="仿宋" w:cs="仿宋"/>
                <w:sz w:val="21"/>
                <w:szCs w:val="21"/>
                <w:lang w:val="zh-CN"/>
              </w:rPr>
            </w:pPr>
          </w:p>
        </w:tc>
        <w:tc>
          <w:tcPr>
            <w:tcW w:w="3118" w:type="dxa"/>
            <w:vAlign w:val="center"/>
          </w:tcPr>
          <w:p w14:paraId="2870FB2E">
            <w:pPr>
              <w:rPr>
                <w:rFonts w:ascii="仿宋" w:hAnsi="仿宋" w:eastAsia="仿宋" w:cs="仿宋"/>
                <w:sz w:val="21"/>
                <w:szCs w:val="21"/>
                <w:lang w:val="zh-CN"/>
              </w:rPr>
            </w:pPr>
            <w:r>
              <w:rPr>
                <w:rFonts w:hint="eastAsia" w:ascii="仿宋" w:hAnsi="仿宋" w:eastAsia="仿宋" w:cs="仿宋"/>
                <w:sz w:val="21"/>
                <w:szCs w:val="21"/>
                <w:lang w:val="zh-CN"/>
              </w:rPr>
              <w:t>3.具有履行合同所必需的设备和专业技术能力</w:t>
            </w:r>
          </w:p>
        </w:tc>
        <w:tc>
          <w:tcPr>
            <w:tcW w:w="4984" w:type="dxa"/>
            <w:vMerge w:val="continue"/>
            <w:vAlign w:val="center"/>
          </w:tcPr>
          <w:p w14:paraId="363DE013">
            <w:pPr>
              <w:rPr>
                <w:rFonts w:ascii="仿宋" w:hAnsi="仿宋" w:eastAsia="仿宋" w:cs="仿宋"/>
                <w:sz w:val="21"/>
                <w:szCs w:val="21"/>
              </w:rPr>
            </w:pPr>
          </w:p>
        </w:tc>
      </w:tr>
      <w:tr w14:paraId="122D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4B7EA6E">
            <w:pPr>
              <w:jc w:val="center"/>
              <w:rPr>
                <w:rFonts w:ascii="仿宋" w:hAnsi="仿宋" w:eastAsia="仿宋" w:cs="仿宋"/>
                <w:sz w:val="21"/>
                <w:szCs w:val="21"/>
              </w:rPr>
            </w:pPr>
          </w:p>
        </w:tc>
        <w:tc>
          <w:tcPr>
            <w:tcW w:w="709" w:type="dxa"/>
            <w:vMerge w:val="continue"/>
            <w:vAlign w:val="center"/>
          </w:tcPr>
          <w:p w14:paraId="497757DC">
            <w:pPr>
              <w:rPr>
                <w:rFonts w:ascii="仿宋" w:hAnsi="仿宋" w:eastAsia="仿宋" w:cs="仿宋"/>
                <w:sz w:val="21"/>
                <w:szCs w:val="21"/>
                <w:lang w:val="zh-CN"/>
              </w:rPr>
            </w:pPr>
          </w:p>
        </w:tc>
        <w:tc>
          <w:tcPr>
            <w:tcW w:w="3118" w:type="dxa"/>
            <w:vAlign w:val="center"/>
          </w:tcPr>
          <w:p w14:paraId="22A5E0DC">
            <w:pPr>
              <w:rPr>
                <w:rFonts w:ascii="仿宋" w:hAnsi="仿宋" w:eastAsia="仿宋" w:cs="仿宋"/>
                <w:sz w:val="21"/>
                <w:szCs w:val="21"/>
                <w:lang w:val="zh-CN"/>
              </w:rPr>
            </w:pPr>
            <w:r>
              <w:rPr>
                <w:rFonts w:hint="eastAsia" w:ascii="仿宋" w:hAnsi="仿宋" w:eastAsia="仿宋" w:cs="仿宋"/>
                <w:sz w:val="21"/>
                <w:szCs w:val="21"/>
                <w:lang w:val="zh-CN"/>
              </w:rPr>
              <w:t>4.有依法缴纳税收和社会保障金的良好记录</w:t>
            </w:r>
          </w:p>
        </w:tc>
        <w:tc>
          <w:tcPr>
            <w:tcW w:w="4984" w:type="dxa"/>
            <w:vMerge w:val="continue"/>
            <w:vAlign w:val="center"/>
          </w:tcPr>
          <w:p w14:paraId="1988E337">
            <w:pPr>
              <w:rPr>
                <w:rFonts w:ascii="仿宋" w:hAnsi="仿宋" w:eastAsia="仿宋" w:cs="仿宋"/>
                <w:sz w:val="21"/>
                <w:szCs w:val="21"/>
              </w:rPr>
            </w:pPr>
          </w:p>
        </w:tc>
      </w:tr>
      <w:tr w14:paraId="4DAC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B2FFAD9">
            <w:pPr>
              <w:jc w:val="center"/>
              <w:rPr>
                <w:rFonts w:ascii="仿宋" w:hAnsi="仿宋" w:eastAsia="仿宋" w:cs="仿宋"/>
                <w:sz w:val="21"/>
                <w:szCs w:val="21"/>
              </w:rPr>
            </w:pPr>
          </w:p>
        </w:tc>
        <w:tc>
          <w:tcPr>
            <w:tcW w:w="709" w:type="dxa"/>
            <w:vMerge w:val="continue"/>
            <w:vAlign w:val="center"/>
          </w:tcPr>
          <w:p w14:paraId="25DF8704">
            <w:pPr>
              <w:rPr>
                <w:rFonts w:ascii="仿宋" w:hAnsi="仿宋" w:eastAsia="仿宋" w:cs="仿宋"/>
                <w:sz w:val="21"/>
                <w:szCs w:val="21"/>
                <w:lang w:val="zh-CN"/>
              </w:rPr>
            </w:pPr>
          </w:p>
        </w:tc>
        <w:tc>
          <w:tcPr>
            <w:tcW w:w="3118" w:type="dxa"/>
            <w:vAlign w:val="center"/>
          </w:tcPr>
          <w:p w14:paraId="4D90D921">
            <w:pPr>
              <w:rPr>
                <w:rFonts w:ascii="仿宋" w:hAnsi="仿宋" w:eastAsia="仿宋" w:cs="仿宋"/>
                <w:sz w:val="21"/>
                <w:szCs w:val="21"/>
                <w:lang w:val="zh-CN"/>
              </w:rPr>
            </w:pPr>
            <w:r>
              <w:rPr>
                <w:rFonts w:hint="eastAsia" w:ascii="仿宋" w:hAnsi="仿宋" w:eastAsia="仿宋" w:cs="仿宋"/>
                <w:sz w:val="21"/>
                <w:szCs w:val="21"/>
              </w:rPr>
              <w:t>5.参加政府采购活动前三年内，在经营活动中没有重大违法记录</w:t>
            </w:r>
          </w:p>
        </w:tc>
        <w:tc>
          <w:tcPr>
            <w:tcW w:w="4984" w:type="dxa"/>
            <w:vMerge w:val="continue"/>
            <w:vAlign w:val="center"/>
          </w:tcPr>
          <w:p w14:paraId="6F6FB522">
            <w:pPr>
              <w:rPr>
                <w:rFonts w:ascii="仿宋" w:hAnsi="仿宋" w:eastAsia="仿宋" w:cs="仿宋"/>
                <w:b/>
                <w:sz w:val="21"/>
                <w:szCs w:val="21"/>
              </w:rPr>
            </w:pPr>
          </w:p>
        </w:tc>
      </w:tr>
      <w:tr w14:paraId="0685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C2C62BF">
            <w:pPr>
              <w:jc w:val="center"/>
              <w:rPr>
                <w:rFonts w:ascii="仿宋" w:hAnsi="仿宋" w:eastAsia="仿宋" w:cs="仿宋"/>
                <w:sz w:val="21"/>
                <w:szCs w:val="21"/>
              </w:rPr>
            </w:pPr>
          </w:p>
        </w:tc>
        <w:tc>
          <w:tcPr>
            <w:tcW w:w="709" w:type="dxa"/>
            <w:vMerge w:val="continue"/>
            <w:vAlign w:val="center"/>
          </w:tcPr>
          <w:p w14:paraId="07B2B7E3">
            <w:pPr>
              <w:rPr>
                <w:rFonts w:ascii="仿宋" w:hAnsi="仿宋" w:eastAsia="仿宋" w:cs="仿宋"/>
                <w:sz w:val="21"/>
                <w:szCs w:val="21"/>
              </w:rPr>
            </w:pPr>
          </w:p>
        </w:tc>
        <w:tc>
          <w:tcPr>
            <w:tcW w:w="3118" w:type="dxa"/>
            <w:vAlign w:val="center"/>
          </w:tcPr>
          <w:p w14:paraId="3458FE54">
            <w:pPr>
              <w:rPr>
                <w:rFonts w:ascii="仿宋" w:hAnsi="仿宋" w:eastAsia="仿宋" w:cs="仿宋"/>
                <w:sz w:val="21"/>
                <w:szCs w:val="21"/>
              </w:rPr>
            </w:pPr>
            <w:r>
              <w:rPr>
                <w:rFonts w:hint="eastAsia" w:ascii="仿宋" w:hAnsi="仿宋" w:eastAsia="仿宋" w:cs="仿宋"/>
                <w:sz w:val="21"/>
                <w:szCs w:val="21"/>
              </w:rPr>
              <w:t>6.法律、行政法规规定的其他条件</w:t>
            </w:r>
          </w:p>
        </w:tc>
        <w:tc>
          <w:tcPr>
            <w:tcW w:w="4984" w:type="dxa"/>
            <w:vAlign w:val="center"/>
          </w:tcPr>
          <w:p w14:paraId="4DF85E7F">
            <w:pPr>
              <w:rPr>
                <w:rFonts w:ascii="仿宋" w:hAnsi="仿宋" w:eastAsia="仿宋" w:cs="仿宋"/>
                <w:sz w:val="21"/>
                <w:szCs w:val="21"/>
              </w:rPr>
            </w:pPr>
          </w:p>
        </w:tc>
      </w:tr>
    </w:tbl>
    <w:p w14:paraId="348BFB75">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注：</w:t>
      </w:r>
    </w:p>
    <w:p w14:paraId="31F1DD2E">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eq \o\ac(○,</w:instrText>
      </w:r>
      <w:r>
        <w:rPr>
          <w:rFonts w:hint="eastAsia" w:ascii="仿宋" w:hAnsi="仿宋" w:eastAsia="仿宋" w:cs="仿宋"/>
          <w:kern w:val="0"/>
          <w:position w:val="3"/>
          <w:sz w:val="16"/>
          <w:szCs w:val="24"/>
        </w:rPr>
        <w:instrText xml:space="preserve">1</w:instrText>
      </w:r>
      <w:r>
        <w:rPr>
          <w:rFonts w:hint="eastAsia" w:ascii="仿宋" w:hAnsi="仿宋" w:eastAsia="仿宋" w:cs="仿宋"/>
          <w:kern w:val="0"/>
          <w:sz w:val="24"/>
          <w:szCs w:val="24"/>
        </w:rPr>
        <w:instrText xml:space="preserve">)</w:instrTex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0545055D">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75E8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9200852">
            <w:pPr>
              <w:jc w:val="center"/>
              <w:rPr>
                <w:rFonts w:ascii="仿宋" w:hAnsi="仿宋" w:eastAsia="仿宋" w:cs="仿宋"/>
                <w:b/>
                <w:kern w:val="0"/>
                <w:sz w:val="21"/>
                <w:szCs w:val="21"/>
              </w:rPr>
            </w:pPr>
            <w:r>
              <w:rPr>
                <w:rFonts w:hint="eastAsia" w:ascii="仿宋" w:hAnsi="仿宋" w:eastAsia="仿宋" w:cs="仿宋"/>
                <w:b/>
                <w:kern w:val="0"/>
                <w:sz w:val="21"/>
                <w:szCs w:val="21"/>
              </w:rPr>
              <w:t>序号</w:t>
            </w:r>
          </w:p>
        </w:tc>
        <w:tc>
          <w:tcPr>
            <w:tcW w:w="3544" w:type="dxa"/>
            <w:gridSpan w:val="2"/>
            <w:vAlign w:val="center"/>
          </w:tcPr>
          <w:p w14:paraId="4380794D">
            <w:pPr>
              <w:jc w:val="center"/>
              <w:rPr>
                <w:rFonts w:ascii="仿宋" w:hAnsi="仿宋" w:eastAsia="仿宋" w:cs="仿宋"/>
                <w:b/>
                <w:kern w:val="0"/>
                <w:sz w:val="21"/>
                <w:szCs w:val="21"/>
              </w:rPr>
            </w:pPr>
            <w:r>
              <w:rPr>
                <w:rFonts w:hint="eastAsia" w:ascii="仿宋" w:hAnsi="仿宋" w:eastAsia="仿宋" w:cs="仿宋"/>
                <w:b/>
                <w:kern w:val="0"/>
                <w:sz w:val="21"/>
                <w:szCs w:val="21"/>
              </w:rPr>
              <w:t>评审因素</w:t>
            </w:r>
          </w:p>
        </w:tc>
        <w:tc>
          <w:tcPr>
            <w:tcW w:w="5409" w:type="dxa"/>
            <w:vAlign w:val="center"/>
          </w:tcPr>
          <w:p w14:paraId="6728848E">
            <w:pPr>
              <w:jc w:val="center"/>
              <w:rPr>
                <w:rFonts w:ascii="仿宋" w:hAnsi="仿宋" w:eastAsia="仿宋" w:cs="仿宋"/>
                <w:b/>
                <w:kern w:val="0"/>
                <w:sz w:val="21"/>
                <w:szCs w:val="21"/>
              </w:rPr>
            </w:pPr>
            <w:r>
              <w:rPr>
                <w:rFonts w:hint="eastAsia" w:ascii="仿宋" w:hAnsi="仿宋" w:eastAsia="仿宋" w:cs="仿宋"/>
                <w:b/>
                <w:kern w:val="0"/>
                <w:sz w:val="21"/>
                <w:szCs w:val="21"/>
              </w:rPr>
              <w:t>评审标准</w:t>
            </w:r>
          </w:p>
        </w:tc>
      </w:tr>
      <w:tr w14:paraId="44E71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6E237AF">
            <w:pPr>
              <w:jc w:val="center"/>
              <w:rPr>
                <w:rFonts w:ascii="仿宋" w:hAnsi="仿宋" w:eastAsia="仿宋" w:cs="仿宋"/>
                <w:kern w:val="0"/>
                <w:sz w:val="21"/>
                <w:szCs w:val="21"/>
              </w:rPr>
            </w:pPr>
            <w:r>
              <w:rPr>
                <w:rFonts w:hint="eastAsia" w:ascii="仿宋" w:hAnsi="仿宋" w:eastAsia="仿宋" w:cs="仿宋"/>
                <w:kern w:val="0"/>
                <w:sz w:val="21"/>
                <w:szCs w:val="21"/>
              </w:rPr>
              <w:t>1</w:t>
            </w:r>
          </w:p>
        </w:tc>
        <w:tc>
          <w:tcPr>
            <w:tcW w:w="1560" w:type="dxa"/>
            <w:vMerge w:val="restart"/>
            <w:vAlign w:val="center"/>
          </w:tcPr>
          <w:p w14:paraId="78DCE132">
            <w:pPr>
              <w:rPr>
                <w:rFonts w:ascii="仿宋" w:hAnsi="仿宋" w:eastAsia="仿宋" w:cs="仿宋"/>
                <w:kern w:val="0"/>
                <w:sz w:val="21"/>
                <w:szCs w:val="21"/>
              </w:rPr>
            </w:pPr>
            <w:r>
              <w:rPr>
                <w:rFonts w:hint="eastAsia" w:ascii="仿宋" w:hAnsi="仿宋" w:eastAsia="仿宋" w:cs="仿宋"/>
                <w:kern w:val="0"/>
                <w:sz w:val="21"/>
                <w:szCs w:val="21"/>
              </w:rPr>
              <w:t>有效性审查</w:t>
            </w:r>
          </w:p>
        </w:tc>
        <w:tc>
          <w:tcPr>
            <w:tcW w:w="1984" w:type="dxa"/>
            <w:vAlign w:val="center"/>
          </w:tcPr>
          <w:p w14:paraId="16E45E50">
            <w:pPr>
              <w:rPr>
                <w:rFonts w:ascii="仿宋" w:hAnsi="仿宋" w:eastAsia="仿宋" w:cs="仿宋"/>
                <w:kern w:val="0"/>
                <w:sz w:val="21"/>
                <w:szCs w:val="21"/>
              </w:rPr>
            </w:pPr>
            <w:r>
              <w:rPr>
                <w:rFonts w:hint="eastAsia" w:ascii="仿宋" w:hAnsi="仿宋" w:eastAsia="仿宋" w:cs="仿宋"/>
                <w:sz w:val="21"/>
                <w:szCs w:val="21"/>
              </w:rPr>
              <w:t>响应文件签署或盖章</w:t>
            </w:r>
          </w:p>
        </w:tc>
        <w:tc>
          <w:tcPr>
            <w:tcW w:w="5409" w:type="dxa"/>
            <w:vAlign w:val="center"/>
          </w:tcPr>
          <w:p w14:paraId="003C439E">
            <w:pPr>
              <w:rPr>
                <w:rFonts w:ascii="仿宋" w:hAnsi="仿宋" w:eastAsia="仿宋" w:cs="仿宋"/>
                <w:kern w:val="0"/>
                <w:sz w:val="21"/>
                <w:szCs w:val="21"/>
              </w:rPr>
            </w:pPr>
            <w:r>
              <w:rPr>
                <w:rFonts w:hint="eastAsia" w:ascii="仿宋" w:hAnsi="仿宋" w:eastAsia="仿宋" w:cs="仿宋"/>
                <w:sz w:val="21"/>
                <w:szCs w:val="21"/>
              </w:rPr>
              <w:t>按竞争性磋商文件“第七篇响应文件编制要求”要求签署或盖章。</w:t>
            </w:r>
          </w:p>
        </w:tc>
      </w:tr>
      <w:tr w14:paraId="7CE6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060C049">
            <w:pPr>
              <w:jc w:val="center"/>
              <w:rPr>
                <w:rFonts w:ascii="仿宋" w:hAnsi="仿宋" w:eastAsia="仿宋" w:cs="仿宋"/>
                <w:kern w:val="0"/>
                <w:sz w:val="21"/>
                <w:szCs w:val="21"/>
              </w:rPr>
            </w:pPr>
          </w:p>
        </w:tc>
        <w:tc>
          <w:tcPr>
            <w:tcW w:w="1560" w:type="dxa"/>
            <w:vMerge w:val="continue"/>
            <w:vAlign w:val="center"/>
          </w:tcPr>
          <w:p w14:paraId="5F0DFB0F">
            <w:pPr>
              <w:rPr>
                <w:rFonts w:ascii="仿宋" w:hAnsi="仿宋" w:eastAsia="仿宋" w:cs="仿宋"/>
                <w:kern w:val="0"/>
                <w:sz w:val="21"/>
                <w:szCs w:val="21"/>
              </w:rPr>
            </w:pPr>
          </w:p>
        </w:tc>
        <w:tc>
          <w:tcPr>
            <w:tcW w:w="1984" w:type="dxa"/>
            <w:vAlign w:val="center"/>
          </w:tcPr>
          <w:p w14:paraId="7FF4E899">
            <w:pPr>
              <w:rPr>
                <w:rFonts w:ascii="仿宋" w:hAnsi="仿宋" w:eastAsia="仿宋" w:cs="仿宋"/>
                <w:sz w:val="21"/>
                <w:szCs w:val="21"/>
              </w:rPr>
            </w:pPr>
            <w:r>
              <w:rPr>
                <w:rFonts w:hint="eastAsia" w:ascii="仿宋" w:hAnsi="仿宋" w:eastAsia="仿宋" w:cs="仿宋"/>
                <w:sz w:val="21"/>
                <w:szCs w:val="21"/>
              </w:rPr>
              <w:t>法定代表人身份证明及授权委托书</w:t>
            </w:r>
          </w:p>
        </w:tc>
        <w:tc>
          <w:tcPr>
            <w:tcW w:w="5409" w:type="dxa"/>
            <w:vAlign w:val="center"/>
          </w:tcPr>
          <w:p w14:paraId="2B0F3406">
            <w:pPr>
              <w:rPr>
                <w:rFonts w:ascii="仿宋" w:hAnsi="仿宋" w:eastAsia="仿宋" w:cs="仿宋"/>
                <w:sz w:val="21"/>
                <w:szCs w:val="21"/>
              </w:rPr>
            </w:pPr>
            <w:r>
              <w:rPr>
                <w:rFonts w:hint="eastAsia" w:ascii="仿宋" w:hAnsi="仿宋" w:eastAsia="仿宋" w:cs="仿宋"/>
                <w:sz w:val="21"/>
                <w:szCs w:val="21"/>
              </w:rPr>
              <w:t>法定代表人身份证明及授权委托书有效，签署或盖章齐全。</w:t>
            </w:r>
          </w:p>
        </w:tc>
      </w:tr>
      <w:tr w14:paraId="68F9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72425718">
            <w:pPr>
              <w:jc w:val="center"/>
              <w:rPr>
                <w:rFonts w:ascii="仿宋" w:hAnsi="仿宋" w:eastAsia="仿宋" w:cs="仿宋"/>
                <w:kern w:val="0"/>
                <w:sz w:val="21"/>
                <w:szCs w:val="21"/>
              </w:rPr>
            </w:pPr>
          </w:p>
        </w:tc>
        <w:tc>
          <w:tcPr>
            <w:tcW w:w="1560" w:type="dxa"/>
            <w:vMerge w:val="continue"/>
            <w:vAlign w:val="center"/>
          </w:tcPr>
          <w:p w14:paraId="262C1EF1">
            <w:pPr>
              <w:rPr>
                <w:rFonts w:ascii="仿宋" w:hAnsi="仿宋" w:eastAsia="仿宋" w:cs="仿宋"/>
                <w:kern w:val="0"/>
                <w:sz w:val="21"/>
                <w:szCs w:val="21"/>
              </w:rPr>
            </w:pPr>
          </w:p>
        </w:tc>
        <w:tc>
          <w:tcPr>
            <w:tcW w:w="1984" w:type="dxa"/>
            <w:vAlign w:val="center"/>
          </w:tcPr>
          <w:p w14:paraId="31792446">
            <w:pPr>
              <w:rPr>
                <w:rFonts w:ascii="仿宋" w:hAnsi="仿宋" w:eastAsia="仿宋" w:cs="仿宋"/>
                <w:sz w:val="21"/>
                <w:szCs w:val="21"/>
                <w:lang w:val="zh-CN"/>
              </w:rPr>
            </w:pPr>
            <w:r>
              <w:rPr>
                <w:rFonts w:hint="eastAsia" w:ascii="仿宋" w:hAnsi="仿宋" w:eastAsia="仿宋" w:cs="仿宋"/>
                <w:sz w:val="21"/>
                <w:szCs w:val="21"/>
              </w:rPr>
              <w:t>响应</w:t>
            </w:r>
            <w:r>
              <w:rPr>
                <w:rFonts w:hint="eastAsia" w:ascii="仿宋" w:hAnsi="仿宋" w:eastAsia="仿宋" w:cs="仿宋"/>
                <w:sz w:val="21"/>
                <w:szCs w:val="21"/>
                <w:lang w:val="zh-CN"/>
              </w:rPr>
              <w:t>方案</w:t>
            </w:r>
          </w:p>
        </w:tc>
        <w:tc>
          <w:tcPr>
            <w:tcW w:w="5409" w:type="dxa"/>
            <w:vAlign w:val="center"/>
          </w:tcPr>
          <w:p w14:paraId="76CA48C2">
            <w:pPr>
              <w:rPr>
                <w:rFonts w:ascii="仿宋" w:hAnsi="仿宋" w:eastAsia="仿宋" w:cs="仿宋"/>
                <w:kern w:val="0"/>
                <w:sz w:val="21"/>
                <w:szCs w:val="21"/>
              </w:rPr>
            </w:pPr>
            <w:r>
              <w:rPr>
                <w:rFonts w:hint="eastAsia" w:ascii="仿宋" w:hAnsi="仿宋" w:eastAsia="仿宋" w:cs="仿宋"/>
                <w:sz w:val="21"/>
                <w:szCs w:val="21"/>
                <w:lang w:val="zh-CN"/>
              </w:rPr>
              <w:t>每个包只能有一个</w:t>
            </w:r>
            <w:r>
              <w:rPr>
                <w:rFonts w:hint="eastAsia" w:ascii="仿宋" w:hAnsi="仿宋" w:eastAsia="仿宋" w:cs="仿宋"/>
                <w:sz w:val="21"/>
                <w:szCs w:val="21"/>
              </w:rPr>
              <w:t>响应</w:t>
            </w:r>
            <w:r>
              <w:rPr>
                <w:rFonts w:hint="eastAsia" w:ascii="仿宋" w:hAnsi="仿宋" w:eastAsia="仿宋" w:cs="仿宋"/>
                <w:sz w:val="21"/>
                <w:szCs w:val="21"/>
                <w:lang w:val="zh-CN"/>
              </w:rPr>
              <w:t>方案。</w:t>
            </w:r>
          </w:p>
        </w:tc>
      </w:tr>
      <w:tr w14:paraId="431B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6FA39A9D">
            <w:pPr>
              <w:jc w:val="center"/>
              <w:rPr>
                <w:rFonts w:ascii="仿宋" w:hAnsi="仿宋" w:eastAsia="仿宋" w:cs="仿宋"/>
                <w:kern w:val="0"/>
                <w:sz w:val="21"/>
                <w:szCs w:val="21"/>
              </w:rPr>
            </w:pPr>
          </w:p>
        </w:tc>
        <w:tc>
          <w:tcPr>
            <w:tcW w:w="1560" w:type="dxa"/>
            <w:vMerge w:val="continue"/>
            <w:vAlign w:val="center"/>
          </w:tcPr>
          <w:p w14:paraId="3EF94B3C">
            <w:pPr>
              <w:rPr>
                <w:rFonts w:ascii="仿宋" w:hAnsi="仿宋" w:eastAsia="仿宋" w:cs="仿宋"/>
                <w:kern w:val="0"/>
                <w:sz w:val="21"/>
                <w:szCs w:val="21"/>
              </w:rPr>
            </w:pPr>
          </w:p>
        </w:tc>
        <w:tc>
          <w:tcPr>
            <w:tcW w:w="1984" w:type="dxa"/>
            <w:vAlign w:val="center"/>
          </w:tcPr>
          <w:p w14:paraId="5763909C">
            <w:pPr>
              <w:rPr>
                <w:rFonts w:ascii="仿宋" w:hAnsi="仿宋" w:eastAsia="仿宋" w:cs="仿宋"/>
                <w:sz w:val="21"/>
                <w:szCs w:val="21"/>
                <w:lang w:val="zh-CN"/>
              </w:rPr>
            </w:pPr>
            <w:r>
              <w:rPr>
                <w:rFonts w:hint="eastAsia" w:ascii="仿宋" w:hAnsi="仿宋" w:eastAsia="仿宋" w:cs="仿宋"/>
                <w:sz w:val="21"/>
                <w:szCs w:val="21"/>
              </w:rPr>
              <w:t>报价唯一</w:t>
            </w:r>
          </w:p>
        </w:tc>
        <w:tc>
          <w:tcPr>
            <w:tcW w:w="5409" w:type="dxa"/>
            <w:vAlign w:val="center"/>
          </w:tcPr>
          <w:p w14:paraId="025628F7">
            <w:pPr>
              <w:rPr>
                <w:rFonts w:ascii="仿宋" w:hAnsi="仿宋" w:eastAsia="仿宋" w:cs="仿宋"/>
                <w:kern w:val="0"/>
                <w:sz w:val="21"/>
                <w:szCs w:val="21"/>
              </w:rPr>
            </w:pPr>
            <w:r>
              <w:rPr>
                <w:rFonts w:hint="eastAsia" w:ascii="仿宋" w:hAnsi="仿宋" w:eastAsia="仿宋" w:cs="仿宋"/>
                <w:sz w:val="21"/>
                <w:szCs w:val="21"/>
              </w:rPr>
              <w:t>只能有一个有效报价，不得提交选择性报价。</w:t>
            </w:r>
          </w:p>
        </w:tc>
      </w:tr>
      <w:tr w14:paraId="3F1F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62E165EE">
            <w:pPr>
              <w:jc w:val="center"/>
              <w:rPr>
                <w:rFonts w:ascii="仿宋" w:hAnsi="仿宋" w:eastAsia="仿宋" w:cs="仿宋"/>
                <w:kern w:val="0"/>
                <w:sz w:val="21"/>
                <w:szCs w:val="21"/>
              </w:rPr>
            </w:pPr>
            <w:r>
              <w:rPr>
                <w:rFonts w:hint="eastAsia" w:ascii="仿宋" w:hAnsi="仿宋" w:eastAsia="仿宋" w:cs="仿宋"/>
                <w:kern w:val="0"/>
                <w:sz w:val="21"/>
                <w:szCs w:val="21"/>
              </w:rPr>
              <w:t>2</w:t>
            </w:r>
          </w:p>
        </w:tc>
        <w:tc>
          <w:tcPr>
            <w:tcW w:w="1560" w:type="dxa"/>
            <w:vAlign w:val="center"/>
          </w:tcPr>
          <w:p w14:paraId="3228A08D">
            <w:pPr>
              <w:rPr>
                <w:rFonts w:ascii="仿宋" w:hAnsi="仿宋" w:eastAsia="仿宋" w:cs="仿宋"/>
                <w:kern w:val="0"/>
                <w:sz w:val="21"/>
                <w:szCs w:val="21"/>
              </w:rPr>
            </w:pPr>
            <w:r>
              <w:rPr>
                <w:rFonts w:hint="eastAsia" w:ascii="仿宋" w:hAnsi="仿宋" w:eastAsia="仿宋" w:cs="仿宋"/>
                <w:kern w:val="0"/>
                <w:sz w:val="21"/>
                <w:szCs w:val="21"/>
              </w:rPr>
              <w:t>完整性审查</w:t>
            </w:r>
          </w:p>
        </w:tc>
        <w:tc>
          <w:tcPr>
            <w:tcW w:w="1984" w:type="dxa"/>
            <w:vAlign w:val="center"/>
          </w:tcPr>
          <w:p w14:paraId="7A690BEF">
            <w:pPr>
              <w:rPr>
                <w:rFonts w:ascii="仿宋" w:hAnsi="仿宋" w:eastAsia="仿宋" w:cs="仿宋"/>
                <w:kern w:val="0"/>
                <w:sz w:val="21"/>
                <w:szCs w:val="21"/>
              </w:rPr>
            </w:pPr>
            <w:r>
              <w:rPr>
                <w:rFonts w:hint="eastAsia" w:ascii="仿宋" w:hAnsi="仿宋" w:eastAsia="仿宋" w:cs="仿宋"/>
                <w:sz w:val="21"/>
                <w:szCs w:val="21"/>
              </w:rPr>
              <w:t>响应</w:t>
            </w:r>
            <w:r>
              <w:rPr>
                <w:rFonts w:hint="eastAsia" w:ascii="仿宋" w:hAnsi="仿宋" w:eastAsia="仿宋" w:cs="仿宋"/>
                <w:sz w:val="21"/>
                <w:szCs w:val="21"/>
                <w:lang w:val="zh-CN"/>
              </w:rPr>
              <w:t>文件份数</w:t>
            </w:r>
          </w:p>
        </w:tc>
        <w:tc>
          <w:tcPr>
            <w:tcW w:w="5409" w:type="dxa"/>
            <w:vAlign w:val="center"/>
          </w:tcPr>
          <w:p w14:paraId="2A8305D0">
            <w:pPr>
              <w:rPr>
                <w:rFonts w:ascii="仿宋" w:hAnsi="仿宋" w:eastAsia="仿宋" w:cs="仿宋"/>
                <w:kern w:val="0"/>
                <w:sz w:val="21"/>
                <w:szCs w:val="21"/>
              </w:rPr>
            </w:pPr>
            <w:r>
              <w:rPr>
                <w:rFonts w:hint="eastAsia" w:ascii="仿宋" w:hAnsi="仿宋" w:eastAsia="仿宋" w:cs="仿宋"/>
                <w:sz w:val="21"/>
                <w:szCs w:val="21"/>
              </w:rPr>
              <w:t>响应</w:t>
            </w:r>
            <w:r>
              <w:rPr>
                <w:rFonts w:hint="eastAsia" w:ascii="仿宋" w:hAnsi="仿宋" w:eastAsia="仿宋" w:cs="仿宋"/>
                <w:sz w:val="21"/>
                <w:szCs w:val="21"/>
                <w:lang w:val="zh-CN"/>
              </w:rPr>
              <w:t>文件正、副本数量（含电子文档）符合</w:t>
            </w:r>
            <w:r>
              <w:rPr>
                <w:rFonts w:hint="eastAsia" w:ascii="仿宋" w:hAnsi="仿宋" w:eastAsia="仿宋" w:cs="仿宋"/>
                <w:sz w:val="21"/>
                <w:szCs w:val="21"/>
              </w:rPr>
              <w:t>竞争性磋商</w:t>
            </w:r>
            <w:r>
              <w:rPr>
                <w:rFonts w:hint="eastAsia" w:ascii="仿宋" w:hAnsi="仿宋" w:eastAsia="仿宋" w:cs="仿宋"/>
                <w:sz w:val="21"/>
                <w:szCs w:val="21"/>
                <w:lang w:val="zh-CN"/>
              </w:rPr>
              <w:t>文件要求。</w:t>
            </w:r>
          </w:p>
        </w:tc>
      </w:tr>
      <w:tr w14:paraId="3A63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46DD13E7">
            <w:pPr>
              <w:jc w:val="center"/>
              <w:rPr>
                <w:rFonts w:ascii="仿宋" w:hAnsi="仿宋" w:eastAsia="仿宋" w:cs="仿宋"/>
                <w:kern w:val="0"/>
                <w:sz w:val="21"/>
                <w:szCs w:val="21"/>
              </w:rPr>
            </w:pPr>
            <w:r>
              <w:rPr>
                <w:rFonts w:hint="eastAsia" w:ascii="仿宋" w:hAnsi="仿宋" w:eastAsia="仿宋" w:cs="仿宋"/>
                <w:kern w:val="0"/>
                <w:sz w:val="21"/>
                <w:szCs w:val="21"/>
              </w:rPr>
              <w:t>3</w:t>
            </w:r>
          </w:p>
        </w:tc>
        <w:tc>
          <w:tcPr>
            <w:tcW w:w="1560" w:type="dxa"/>
            <w:vMerge w:val="restart"/>
            <w:vAlign w:val="center"/>
          </w:tcPr>
          <w:p w14:paraId="6817FC59">
            <w:pPr>
              <w:rPr>
                <w:rFonts w:ascii="仿宋" w:hAnsi="仿宋" w:eastAsia="仿宋" w:cs="仿宋"/>
                <w:sz w:val="21"/>
                <w:szCs w:val="21"/>
                <w:lang w:val="zh-CN"/>
              </w:rPr>
            </w:pPr>
            <w:r>
              <w:rPr>
                <w:rFonts w:hint="eastAsia" w:ascii="仿宋" w:hAnsi="仿宋" w:eastAsia="仿宋" w:cs="仿宋"/>
                <w:kern w:val="0"/>
                <w:sz w:val="21"/>
                <w:szCs w:val="21"/>
              </w:rPr>
              <w:t>响应程度审查</w:t>
            </w:r>
          </w:p>
        </w:tc>
        <w:tc>
          <w:tcPr>
            <w:tcW w:w="1984" w:type="dxa"/>
            <w:vAlign w:val="center"/>
          </w:tcPr>
          <w:p w14:paraId="6490E439">
            <w:pPr>
              <w:rPr>
                <w:rFonts w:ascii="仿宋" w:hAnsi="仿宋" w:eastAsia="仿宋" w:cs="仿宋"/>
                <w:kern w:val="0"/>
                <w:sz w:val="21"/>
                <w:szCs w:val="21"/>
              </w:rPr>
            </w:pPr>
            <w:r>
              <w:rPr>
                <w:rFonts w:hint="eastAsia" w:ascii="仿宋" w:hAnsi="仿宋" w:eastAsia="仿宋" w:cs="仿宋"/>
                <w:kern w:val="0"/>
                <w:sz w:val="21"/>
                <w:szCs w:val="21"/>
              </w:rPr>
              <w:t>实质性响应</w:t>
            </w:r>
          </w:p>
        </w:tc>
        <w:tc>
          <w:tcPr>
            <w:tcW w:w="5409" w:type="dxa"/>
            <w:vAlign w:val="center"/>
          </w:tcPr>
          <w:p w14:paraId="318A4AE1">
            <w:pPr>
              <w:pStyle w:val="32"/>
              <w:rPr>
                <w:rFonts w:ascii="仿宋" w:hAnsi="仿宋" w:eastAsia="仿宋" w:cs="仿宋"/>
                <w:kern w:val="0"/>
                <w:sz w:val="21"/>
                <w:szCs w:val="21"/>
              </w:rPr>
            </w:pPr>
            <w:r>
              <w:rPr>
                <w:rFonts w:hint="eastAsia" w:ascii="仿宋" w:hAnsi="仿宋" w:eastAsia="仿宋" w:cs="仿宋"/>
                <w:kern w:val="0"/>
                <w:sz w:val="21"/>
                <w:szCs w:val="21"/>
              </w:rPr>
              <w:t>竞争性磋商文件第二篇、第三篇“</w:t>
            </w:r>
            <w:r>
              <w:rPr>
                <w:rFonts w:hint="eastAsia" w:ascii="仿宋" w:hAnsi="仿宋" w:eastAsia="仿宋" w:cs="仿宋"/>
                <w:sz w:val="24"/>
                <w:szCs w:val="24"/>
              </w:rPr>
              <w:t>※</w:t>
            </w:r>
            <w:r>
              <w:rPr>
                <w:rFonts w:hint="eastAsia" w:ascii="仿宋" w:hAnsi="仿宋" w:eastAsia="仿宋" w:cs="仿宋"/>
                <w:kern w:val="0"/>
                <w:sz w:val="21"/>
                <w:szCs w:val="21"/>
              </w:rPr>
              <w:t>”标注部分。</w:t>
            </w:r>
          </w:p>
        </w:tc>
      </w:tr>
      <w:tr w14:paraId="0BCA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2F11565F">
            <w:pPr>
              <w:jc w:val="center"/>
              <w:rPr>
                <w:rFonts w:ascii="仿宋" w:hAnsi="仿宋" w:eastAsia="仿宋" w:cs="仿宋"/>
                <w:kern w:val="0"/>
                <w:sz w:val="21"/>
                <w:szCs w:val="21"/>
              </w:rPr>
            </w:pPr>
          </w:p>
        </w:tc>
        <w:tc>
          <w:tcPr>
            <w:tcW w:w="1560" w:type="dxa"/>
            <w:vMerge w:val="continue"/>
            <w:vAlign w:val="center"/>
          </w:tcPr>
          <w:p w14:paraId="27507820">
            <w:pPr>
              <w:rPr>
                <w:rFonts w:ascii="仿宋" w:hAnsi="仿宋" w:eastAsia="仿宋" w:cs="仿宋"/>
                <w:sz w:val="21"/>
                <w:szCs w:val="21"/>
                <w:lang w:val="zh-CN"/>
              </w:rPr>
            </w:pPr>
          </w:p>
        </w:tc>
        <w:tc>
          <w:tcPr>
            <w:tcW w:w="1984" w:type="dxa"/>
            <w:vAlign w:val="center"/>
          </w:tcPr>
          <w:p w14:paraId="1FEF7CD6">
            <w:pPr>
              <w:rPr>
                <w:rFonts w:ascii="仿宋" w:hAnsi="仿宋" w:eastAsia="仿宋" w:cs="仿宋"/>
                <w:kern w:val="0"/>
                <w:sz w:val="21"/>
                <w:szCs w:val="21"/>
              </w:rPr>
            </w:pPr>
            <w:r>
              <w:rPr>
                <w:rFonts w:hint="eastAsia" w:ascii="仿宋" w:hAnsi="仿宋" w:eastAsia="仿宋" w:cs="仿宋"/>
                <w:kern w:val="0"/>
                <w:sz w:val="21"/>
                <w:szCs w:val="21"/>
              </w:rPr>
              <w:t>磋商有效期</w:t>
            </w:r>
          </w:p>
        </w:tc>
        <w:tc>
          <w:tcPr>
            <w:tcW w:w="5409" w:type="dxa"/>
            <w:vAlign w:val="center"/>
          </w:tcPr>
          <w:p w14:paraId="204435B1">
            <w:pPr>
              <w:rPr>
                <w:rFonts w:ascii="仿宋" w:hAnsi="仿宋" w:eastAsia="仿宋" w:cs="仿宋"/>
                <w:kern w:val="0"/>
                <w:sz w:val="21"/>
                <w:szCs w:val="21"/>
              </w:rPr>
            </w:pPr>
            <w:r>
              <w:rPr>
                <w:rFonts w:hint="eastAsia" w:ascii="仿宋" w:hAnsi="仿宋" w:eastAsia="仿宋" w:cs="仿宋"/>
                <w:kern w:val="0"/>
                <w:sz w:val="21"/>
                <w:szCs w:val="21"/>
              </w:rPr>
              <w:t>响应文件及有关承诺文件有效期为提交响应文件截止时间起90天。</w:t>
            </w:r>
          </w:p>
        </w:tc>
      </w:tr>
    </w:tbl>
    <w:p w14:paraId="6004BD3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7A81276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EE34E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E68D0B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（五）在磋商过程中磋商的任何一方不得向他人透露与磋商有关的服务资料、价格或其他信息。</w:t>
      </w:r>
    </w:p>
    <w:p w14:paraId="4BD6790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AC0AC7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（七）供应商在磋商时作出的所有书面承诺须由法定代表人（或其授权代表）或自然人（供应商为自然人）签署。</w:t>
      </w:r>
    </w:p>
    <w:p w14:paraId="7803063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2B6AC59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（九）磋商小组采用综合评分法对提交最后报价的供应商的响应文件和最后报价（含有效书面承诺）进行综合评分。</w:t>
      </w:r>
      <w:r>
        <w:rPr>
          <w:rFonts w:hint="eastAsia" w:ascii="仿宋" w:hAnsi="仿宋" w:eastAsia="仿宋" w:cs="仿宋"/>
          <w:kern w:val="0"/>
          <w:sz w:val="24"/>
          <w:szCs w:val="24"/>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仿宋" w:hAnsi="仿宋" w:eastAsia="仿宋" w:cs="仿宋"/>
          <w:sz w:val="24"/>
          <w:szCs w:val="24"/>
        </w:rPr>
        <w:t>。</w:t>
      </w:r>
    </w:p>
    <w:p w14:paraId="748479D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（十）磋商小组各成员独立对每个有效响应（通过资格性审查、</w:t>
      </w:r>
      <w:r>
        <w:rPr>
          <w:rFonts w:hint="eastAsia" w:ascii="仿宋" w:hAnsi="仿宋" w:eastAsia="仿宋" w:cs="仿宋"/>
          <w:kern w:val="0"/>
          <w:sz w:val="24"/>
          <w:szCs w:val="24"/>
        </w:rPr>
        <w:t>符合性审查的供应商</w:t>
      </w:r>
      <w:r>
        <w:rPr>
          <w:rFonts w:hint="eastAsia" w:ascii="仿宋" w:hAnsi="仿宋" w:eastAsia="仿宋" w:cs="仿宋"/>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2481665E">
      <w:pPr>
        <w:spacing w:line="360" w:lineRule="auto"/>
        <w:ind w:firstLine="482" w:firstLineChars="20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备注：供应商</w:t>
      </w:r>
      <w:r>
        <w:rPr>
          <w:rFonts w:hint="eastAsia" w:ascii="仿宋" w:hAnsi="仿宋" w:eastAsia="仿宋" w:cs="仿宋"/>
          <w:b/>
          <w:bCs/>
          <w:sz w:val="24"/>
          <w:szCs w:val="24"/>
          <w:highlight w:val="none"/>
        </w:rPr>
        <w:t>可同时对</w:t>
      </w: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个</w:t>
      </w:r>
      <w:r>
        <w:rPr>
          <w:rFonts w:hint="eastAsia" w:ascii="仿宋" w:hAnsi="仿宋" w:eastAsia="仿宋" w:cs="仿宋"/>
          <w:b/>
          <w:bCs/>
          <w:sz w:val="24"/>
          <w:szCs w:val="24"/>
          <w:highlight w:val="none"/>
          <w:lang w:val="en-US" w:eastAsia="zh-CN"/>
        </w:rPr>
        <w:t>分</w:t>
      </w:r>
      <w:r>
        <w:rPr>
          <w:rFonts w:hint="eastAsia" w:ascii="仿宋" w:hAnsi="仿宋" w:eastAsia="仿宋" w:cs="仿宋"/>
          <w:b/>
          <w:bCs/>
          <w:sz w:val="24"/>
          <w:szCs w:val="24"/>
          <w:highlight w:val="none"/>
        </w:rPr>
        <w:t>包进行</w:t>
      </w:r>
      <w:r>
        <w:rPr>
          <w:rFonts w:hint="eastAsia" w:ascii="仿宋" w:hAnsi="仿宋" w:eastAsia="仿宋" w:cs="仿宋"/>
          <w:b/>
          <w:bCs/>
          <w:sz w:val="24"/>
          <w:szCs w:val="24"/>
          <w:highlight w:val="none"/>
          <w:lang w:val="en-US" w:eastAsia="zh-CN"/>
        </w:rPr>
        <w:t>响应</w:t>
      </w:r>
      <w:r>
        <w:rPr>
          <w:rFonts w:hint="eastAsia" w:ascii="仿宋" w:hAnsi="仿宋" w:eastAsia="仿宋" w:cs="仿宋"/>
          <w:b/>
          <w:bCs/>
          <w:sz w:val="24"/>
          <w:szCs w:val="24"/>
          <w:highlight w:val="none"/>
          <w:lang w:eastAsia="zh-CN"/>
        </w:rPr>
        <w:t>，但只能成为其中一个分包的</w:t>
      </w:r>
      <w:r>
        <w:rPr>
          <w:rFonts w:hint="eastAsia" w:ascii="仿宋" w:hAnsi="仿宋" w:eastAsia="仿宋" w:cs="仿宋"/>
          <w:b/>
          <w:bCs/>
          <w:sz w:val="24"/>
          <w:szCs w:val="24"/>
          <w:highlight w:val="none"/>
          <w:lang w:val="en-US" w:eastAsia="zh-CN"/>
        </w:rPr>
        <w:t>第一</w:t>
      </w:r>
      <w:r>
        <w:rPr>
          <w:rFonts w:hint="eastAsia" w:ascii="仿宋" w:hAnsi="仿宋" w:eastAsia="仿宋" w:cs="仿宋"/>
          <w:b/>
          <w:bCs/>
          <w:sz w:val="24"/>
          <w:szCs w:val="24"/>
          <w:highlight w:val="none"/>
          <w:lang w:eastAsia="zh-CN"/>
        </w:rPr>
        <w:t>成交候选供应商。经评审，若</w:t>
      </w:r>
      <w:r>
        <w:rPr>
          <w:rFonts w:hint="eastAsia" w:ascii="仿宋" w:hAnsi="仿宋" w:eastAsia="仿宋" w:cs="仿宋"/>
          <w:b/>
          <w:bCs/>
          <w:sz w:val="24"/>
          <w:szCs w:val="24"/>
          <w:highlight w:val="none"/>
          <w:lang w:val="en-US" w:eastAsia="zh-CN"/>
        </w:rPr>
        <w:t>2个</w:t>
      </w:r>
      <w:r>
        <w:rPr>
          <w:rFonts w:hint="eastAsia" w:ascii="仿宋" w:hAnsi="仿宋" w:eastAsia="仿宋" w:cs="仿宋"/>
          <w:b/>
          <w:bCs/>
          <w:sz w:val="24"/>
          <w:szCs w:val="24"/>
          <w:highlight w:val="none"/>
          <w:lang w:eastAsia="zh-CN"/>
        </w:rPr>
        <w:t>分包综合得排名第一的</w:t>
      </w:r>
      <w:r>
        <w:rPr>
          <w:rFonts w:hint="eastAsia" w:ascii="仿宋" w:hAnsi="仿宋" w:eastAsia="仿宋" w:cs="仿宋"/>
          <w:b/>
          <w:bCs/>
          <w:sz w:val="24"/>
          <w:szCs w:val="24"/>
          <w:highlight w:val="none"/>
          <w:lang w:val="en-US" w:eastAsia="zh-CN"/>
        </w:rPr>
        <w:t>均</w:t>
      </w:r>
      <w:r>
        <w:rPr>
          <w:rFonts w:hint="eastAsia" w:ascii="仿宋" w:hAnsi="仿宋" w:eastAsia="仿宋" w:cs="仿宋"/>
          <w:b/>
          <w:bCs/>
          <w:sz w:val="24"/>
          <w:szCs w:val="24"/>
          <w:highlight w:val="none"/>
          <w:lang w:eastAsia="zh-CN"/>
        </w:rPr>
        <w:t>为同一供应商，则按照供应商所</w:t>
      </w:r>
      <w:r>
        <w:rPr>
          <w:rFonts w:hint="eastAsia" w:ascii="仿宋" w:hAnsi="仿宋" w:eastAsia="仿宋" w:cs="仿宋"/>
          <w:b/>
          <w:bCs/>
          <w:sz w:val="24"/>
          <w:szCs w:val="24"/>
          <w:highlight w:val="none"/>
          <w:lang w:val="en-US" w:eastAsia="zh-CN"/>
        </w:rPr>
        <w:t>投</w:t>
      </w:r>
      <w:r>
        <w:rPr>
          <w:rFonts w:hint="eastAsia" w:ascii="仿宋" w:hAnsi="仿宋" w:eastAsia="仿宋" w:cs="仿宋"/>
          <w:b/>
          <w:bCs/>
          <w:sz w:val="24"/>
          <w:szCs w:val="24"/>
          <w:highlight w:val="none"/>
          <w:lang w:eastAsia="zh-CN"/>
        </w:rPr>
        <w:t>分包号先后顺序成为第一个分包的</w:t>
      </w:r>
      <w:r>
        <w:rPr>
          <w:rFonts w:hint="eastAsia" w:ascii="仿宋" w:hAnsi="仿宋" w:eastAsia="仿宋" w:cs="仿宋"/>
          <w:b/>
          <w:bCs/>
          <w:sz w:val="24"/>
          <w:szCs w:val="24"/>
          <w:highlight w:val="none"/>
          <w:lang w:val="en-US" w:eastAsia="zh-CN"/>
        </w:rPr>
        <w:t>第一</w:t>
      </w:r>
      <w:r>
        <w:rPr>
          <w:rFonts w:hint="eastAsia" w:ascii="仿宋" w:hAnsi="仿宋" w:eastAsia="仿宋" w:cs="仿宋"/>
          <w:b/>
          <w:bCs/>
          <w:sz w:val="24"/>
          <w:szCs w:val="24"/>
          <w:highlight w:val="none"/>
          <w:lang w:eastAsia="zh-CN"/>
        </w:rPr>
        <w:t>成交候选供应商，且失去成为其他分包</w:t>
      </w:r>
      <w:r>
        <w:rPr>
          <w:rFonts w:hint="eastAsia" w:ascii="仿宋" w:hAnsi="仿宋" w:eastAsia="仿宋" w:cs="仿宋"/>
          <w:b/>
          <w:bCs/>
          <w:sz w:val="24"/>
          <w:szCs w:val="24"/>
          <w:highlight w:val="none"/>
          <w:lang w:val="en-US" w:eastAsia="zh-CN"/>
        </w:rPr>
        <w:t>的第一</w:t>
      </w:r>
      <w:r>
        <w:rPr>
          <w:rFonts w:hint="eastAsia" w:ascii="仿宋" w:hAnsi="仿宋" w:eastAsia="仿宋" w:cs="仿宋"/>
          <w:b/>
          <w:bCs/>
          <w:sz w:val="24"/>
          <w:szCs w:val="24"/>
          <w:highlight w:val="none"/>
          <w:lang w:eastAsia="zh-CN"/>
        </w:rPr>
        <w:t>成交候选供应商资格；其他分包由该分包综合得分排名第二的供应商依序成为成交候选供应商。</w:t>
      </w:r>
    </w:p>
    <w:p w14:paraId="6A2EFCAD">
      <w:pPr>
        <w:pStyle w:val="3"/>
        <w:adjustRightInd w:val="0"/>
        <w:snapToGrid w:val="0"/>
        <w:spacing w:before="0" w:after="0" w:line="400" w:lineRule="exact"/>
        <w:ind w:firstLine="482" w:firstLineChars="200"/>
        <w:rPr>
          <w:rFonts w:hint="eastAsia" w:eastAsia="仿宋"/>
          <w:lang w:val="en-US" w:eastAsia="zh-CN"/>
        </w:rPr>
      </w:pPr>
      <w:bookmarkStart w:id="68" w:name="_Toc76462334"/>
      <w:bookmarkStart w:id="69" w:name="_Toc7236"/>
      <w:r>
        <w:rPr>
          <w:rFonts w:hint="eastAsia" w:ascii="仿宋" w:hAnsi="仿宋" w:eastAsia="仿宋" w:cs="仿宋"/>
          <w:sz w:val="24"/>
        </w:rPr>
        <w:t>二、</w:t>
      </w:r>
      <w:bookmarkStart w:id="70" w:name="_Toc342913394"/>
      <w:bookmarkStart w:id="71" w:name="_Toc102227320"/>
      <w:r>
        <w:rPr>
          <w:rFonts w:hint="eastAsia" w:ascii="仿宋" w:hAnsi="仿宋" w:eastAsia="仿宋" w:cs="仿宋"/>
          <w:sz w:val="24"/>
        </w:rPr>
        <w:t>评审标准</w:t>
      </w:r>
      <w:bookmarkEnd w:id="68"/>
      <w:r>
        <w:rPr>
          <w:rFonts w:hint="eastAsia" w:ascii="仿宋" w:hAnsi="仿宋" w:eastAsia="仿宋" w:cs="仿宋"/>
          <w:sz w:val="24"/>
          <w:lang w:eastAsia="zh-CN"/>
        </w:rPr>
        <w:t>（</w:t>
      </w:r>
      <w:r>
        <w:rPr>
          <w:rFonts w:hint="eastAsia" w:ascii="仿宋" w:hAnsi="仿宋" w:eastAsia="仿宋" w:cs="仿宋"/>
          <w:sz w:val="24"/>
          <w:lang w:val="en-US" w:eastAsia="zh-CN"/>
        </w:rPr>
        <w:t>同时适用于分包1、分包2</w:t>
      </w:r>
      <w:r>
        <w:rPr>
          <w:rFonts w:hint="eastAsia" w:ascii="仿宋" w:hAnsi="仿宋" w:eastAsia="仿宋" w:cs="仿宋"/>
          <w:sz w:val="24"/>
          <w:lang w:eastAsia="zh-CN"/>
        </w:rPr>
        <w:t>）</w:t>
      </w:r>
      <w:bookmarkEnd w:id="69"/>
    </w:p>
    <w:tbl>
      <w:tblPr>
        <w:tblStyle w:val="57"/>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78"/>
        <w:gridCol w:w="1296"/>
        <w:gridCol w:w="4200"/>
        <w:gridCol w:w="1917"/>
      </w:tblGrid>
      <w:tr w14:paraId="74F4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5" w:type="dxa"/>
            <w:vAlign w:val="center"/>
          </w:tcPr>
          <w:p w14:paraId="6274EF5C">
            <w:pPr>
              <w:ind w:firstLine="28"/>
              <w:jc w:val="center"/>
              <w:rPr>
                <w:rFonts w:ascii="仿宋" w:hAnsi="仿宋" w:eastAsia="仿宋" w:cs="仿宋"/>
                <w:b/>
                <w:sz w:val="21"/>
                <w:szCs w:val="21"/>
              </w:rPr>
            </w:pPr>
            <w:r>
              <w:rPr>
                <w:rFonts w:hint="eastAsia" w:ascii="仿宋" w:hAnsi="仿宋" w:eastAsia="仿宋" w:cs="仿宋"/>
                <w:b/>
                <w:sz w:val="21"/>
                <w:szCs w:val="21"/>
              </w:rPr>
              <w:t>序号</w:t>
            </w:r>
          </w:p>
        </w:tc>
        <w:tc>
          <w:tcPr>
            <w:tcW w:w="1478" w:type="dxa"/>
            <w:vAlign w:val="center"/>
          </w:tcPr>
          <w:p w14:paraId="54BF2596">
            <w:pPr>
              <w:ind w:firstLine="28"/>
              <w:jc w:val="center"/>
              <w:rPr>
                <w:rFonts w:ascii="仿宋" w:hAnsi="仿宋" w:eastAsia="仿宋" w:cs="仿宋"/>
                <w:b/>
                <w:sz w:val="21"/>
                <w:szCs w:val="21"/>
              </w:rPr>
            </w:pPr>
            <w:r>
              <w:rPr>
                <w:rFonts w:hint="eastAsia" w:ascii="仿宋" w:hAnsi="仿宋" w:eastAsia="仿宋" w:cs="仿宋"/>
                <w:b/>
                <w:sz w:val="21"/>
                <w:szCs w:val="21"/>
              </w:rPr>
              <w:t>评分因素及权值</w:t>
            </w:r>
          </w:p>
        </w:tc>
        <w:tc>
          <w:tcPr>
            <w:tcW w:w="1296" w:type="dxa"/>
            <w:vAlign w:val="center"/>
          </w:tcPr>
          <w:p w14:paraId="431169E4">
            <w:pPr>
              <w:ind w:firstLine="28"/>
              <w:jc w:val="center"/>
              <w:rPr>
                <w:rFonts w:ascii="仿宋" w:hAnsi="仿宋" w:eastAsia="仿宋" w:cs="仿宋"/>
                <w:b/>
                <w:sz w:val="21"/>
                <w:szCs w:val="21"/>
              </w:rPr>
            </w:pPr>
            <w:r>
              <w:rPr>
                <w:rFonts w:hint="eastAsia" w:ascii="仿宋" w:hAnsi="仿宋" w:eastAsia="仿宋" w:cs="仿宋"/>
                <w:b/>
                <w:sz w:val="21"/>
                <w:szCs w:val="21"/>
              </w:rPr>
              <w:t>分值</w:t>
            </w:r>
          </w:p>
        </w:tc>
        <w:tc>
          <w:tcPr>
            <w:tcW w:w="4200" w:type="dxa"/>
            <w:vAlign w:val="center"/>
          </w:tcPr>
          <w:p w14:paraId="0D83E6E5">
            <w:pPr>
              <w:ind w:firstLine="28"/>
              <w:jc w:val="center"/>
              <w:rPr>
                <w:rFonts w:ascii="仿宋" w:hAnsi="仿宋" w:eastAsia="仿宋" w:cs="仿宋"/>
                <w:b/>
                <w:sz w:val="21"/>
                <w:szCs w:val="21"/>
              </w:rPr>
            </w:pPr>
            <w:r>
              <w:rPr>
                <w:rFonts w:hint="eastAsia" w:ascii="仿宋" w:hAnsi="仿宋" w:eastAsia="仿宋" w:cs="仿宋"/>
                <w:b/>
                <w:sz w:val="21"/>
                <w:szCs w:val="21"/>
              </w:rPr>
              <w:t>评分标准</w:t>
            </w:r>
          </w:p>
        </w:tc>
        <w:tc>
          <w:tcPr>
            <w:tcW w:w="1917" w:type="dxa"/>
            <w:vAlign w:val="center"/>
          </w:tcPr>
          <w:p w14:paraId="15C40999">
            <w:pPr>
              <w:pStyle w:val="235"/>
              <w:spacing w:before="0" w:after="0" w:line="240" w:lineRule="auto"/>
              <w:ind w:left="1540" w:hanging="420"/>
              <w:rPr>
                <w:rFonts w:ascii="仿宋" w:hAnsi="仿宋" w:eastAsia="仿宋" w:cs="仿宋"/>
                <w:sz w:val="21"/>
                <w:szCs w:val="21"/>
              </w:rPr>
            </w:pPr>
            <w:r>
              <w:rPr>
                <w:rFonts w:hint="eastAsia" w:ascii="仿宋" w:hAnsi="仿宋" w:eastAsia="仿宋" w:cs="仿宋"/>
                <w:sz w:val="21"/>
                <w:szCs w:val="21"/>
              </w:rPr>
              <w:t>说明</w:t>
            </w:r>
          </w:p>
        </w:tc>
      </w:tr>
      <w:tr w14:paraId="1E9B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2953A691">
            <w:pPr>
              <w:spacing w:line="360" w:lineRule="auto"/>
              <w:ind w:firstLine="28"/>
              <w:jc w:val="center"/>
              <w:rPr>
                <w:rFonts w:ascii="仿宋" w:hAnsi="仿宋" w:eastAsia="仿宋" w:cs="仿宋"/>
                <w:sz w:val="21"/>
                <w:szCs w:val="21"/>
              </w:rPr>
            </w:pPr>
            <w:r>
              <w:rPr>
                <w:rFonts w:hint="eastAsia" w:ascii="仿宋" w:hAnsi="仿宋" w:eastAsia="仿宋" w:cs="仿宋"/>
                <w:sz w:val="21"/>
                <w:szCs w:val="21"/>
              </w:rPr>
              <w:t>1</w:t>
            </w:r>
          </w:p>
        </w:tc>
        <w:tc>
          <w:tcPr>
            <w:tcW w:w="1478" w:type="dxa"/>
            <w:vAlign w:val="center"/>
          </w:tcPr>
          <w:p w14:paraId="2E852560">
            <w:pPr>
              <w:spacing w:line="360" w:lineRule="auto"/>
              <w:ind w:firstLine="28"/>
              <w:jc w:val="center"/>
              <w:rPr>
                <w:rFonts w:ascii="仿宋" w:hAnsi="仿宋" w:eastAsia="仿宋" w:cs="仿宋"/>
                <w:sz w:val="21"/>
                <w:szCs w:val="21"/>
              </w:rPr>
            </w:pPr>
            <w:r>
              <w:rPr>
                <w:rFonts w:hint="eastAsia" w:ascii="仿宋" w:hAnsi="仿宋" w:eastAsia="仿宋" w:cs="仿宋"/>
                <w:sz w:val="21"/>
                <w:szCs w:val="21"/>
              </w:rPr>
              <w:t>磋商报价</w:t>
            </w:r>
          </w:p>
          <w:p w14:paraId="0B8CC60C">
            <w:pPr>
              <w:spacing w:line="360" w:lineRule="auto"/>
              <w:ind w:firstLine="28"/>
              <w:jc w:val="center"/>
              <w:rPr>
                <w:rFonts w:ascii="仿宋" w:hAnsi="仿宋" w:eastAsia="仿宋" w:cs="仿宋"/>
                <w:sz w:val="21"/>
                <w:szCs w:val="21"/>
              </w:rPr>
            </w:pPr>
            <w:r>
              <w:rPr>
                <w:rFonts w:hint="eastAsia" w:ascii="仿宋" w:hAnsi="仿宋" w:eastAsia="仿宋" w:cs="仿宋"/>
                <w:sz w:val="21"/>
                <w:szCs w:val="21"/>
              </w:rPr>
              <w:t>（10%）</w:t>
            </w:r>
          </w:p>
        </w:tc>
        <w:tc>
          <w:tcPr>
            <w:tcW w:w="1296" w:type="dxa"/>
            <w:vAlign w:val="center"/>
          </w:tcPr>
          <w:p w14:paraId="588EFBEC">
            <w:pPr>
              <w:spacing w:line="360" w:lineRule="auto"/>
              <w:ind w:firstLine="28"/>
              <w:jc w:val="center"/>
              <w:rPr>
                <w:rFonts w:ascii="仿宋" w:hAnsi="仿宋" w:eastAsia="仿宋" w:cs="仿宋"/>
                <w:sz w:val="21"/>
                <w:szCs w:val="21"/>
              </w:rPr>
            </w:pPr>
            <w:r>
              <w:rPr>
                <w:rFonts w:hint="eastAsia" w:ascii="仿宋" w:hAnsi="仿宋" w:eastAsia="仿宋" w:cs="仿宋"/>
                <w:sz w:val="21"/>
                <w:szCs w:val="21"/>
              </w:rPr>
              <w:t>10分</w:t>
            </w:r>
          </w:p>
        </w:tc>
        <w:tc>
          <w:tcPr>
            <w:tcW w:w="4200" w:type="dxa"/>
            <w:vAlign w:val="center"/>
          </w:tcPr>
          <w:p w14:paraId="56B4A7CE">
            <w:pPr>
              <w:spacing w:line="360" w:lineRule="auto"/>
              <w:rPr>
                <w:rFonts w:ascii="仿宋" w:hAnsi="仿宋" w:eastAsia="仿宋" w:cs="仿宋"/>
                <w:sz w:val="21"/>
                <w:szCs w:val="21"/>
              </w:rPr>
            </w:pPr>
            <w:r>
              <w:rPr>
                <w:rFonts w:hint="eastAsia" w:ascii="仿宋" w:hAnsi="仿宋" w:eastAsia="仿宋" w:cs="仿宋"/>
                <w:sz w:val="21"/>
                <w:szCs w:val="21"/>
              </w:rPr>
              <w:t>满足资格性、符合性要求且最后报价最低的供应商的价格为磋商基准价，其价格分为满分。其他供应商的价格分统一按照下列公式计算：</w:t>
            </w:r>
          </w:p>
          <w:p w14:paraId="4DE1ED8C">
            <w:pPr>
              <w:spacing w:line="360" w:lineRule="auto"/>
              <w:rPr>
                <w:rFonts w:ascii="仿宋" w:hAnsi="仿宋" w:eastAsia="仿宋" w:cs="仿宋"/>
                <w:sz w:val="21"/>
                <w:szCs w:val="21"/>
              </w:rPr>
            </w:pPr>
            <w:r>
              <w:rPr>
                <w:rFonts w:hint="eastAsia" w:ascii="仿宋" w:hAnsi="仿宋" w:eastAsia="仿宋" w:cs="仿宋"/>
                <w:sz w:val="21"/>
                <w:szCs w:val="21"/>
              </w:rPr>
              <w:t>磋商报价得分=（磋商基准价/最后磋商报价）×价格权值×100</w:t>
            </w:r>
          </w:p>
        </w:tc>
        <w:tc>
          <w:tcPr>
            <w:tcW w:w="1917" w:type="dxa"/>
            <w:vAlign w:val="center"/>
          </w:tcPr>
          <w:p w14:paraId="51006A5E">
            <w:pPr>
              <w:spacing w:line="360" w:lineRule="auto"/>
              <w:rPr>
                <w:rFonts w:ascii="仿宋" w:hAnsi="仿宋" w:eastAsia="仿宋" w:cs="仿宋"/>
                <w:sz w:val="21"/>
                <w:szCs w:val="21"/>
              </w:rPr>
            </w:pPr>
          </w:p>
        </w:tc>
      </w:tr>
      <w:tr w14:paraId="5928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45" w:type="dxa"/>
            <w:vMerge w:val="restart"/>
            <w:vAlign w:val="center"/>
          </w:tcPr>
          <w:p w14:paraId="6967E939">
            <w:pPr>
              <w:spacing w:line="360" w:lineRule="auto"/>
              <w:ind w:firstLine="28"/>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478" w:type="dxa"/>
            <w:vMerge w:val="restart"/>
            <w:vAlign w:val="center"/>
          </w:tcPr>
          <w:p w14:paraId="322FF810">
            <w:pPr>
              <w:spacing w:line="360" w:lineRule="auto"/>
              <w:ind w:firstLine="28"/>
              <w:jc w:val="center"/>
            </w:pPr>
            <w:r>
              <w:rPr>
                <w:rFonts w:hint="eastAsia" w:ascii="仿宋" w:hAnsi="仿宋" w:eastAsia="仿宋" w:cs="仿宋"/>
                <w:sz w:val="21"/>
                <w:szCs w:val="21"/>
              </w:rPr>
              <w:t>服务部分（</w:t>
            </w:r>
            <w:r>
              <w:rPr>
                <w:rFonts w:hint="eastAsia" w:ascii="仿宋" w:hAnsi="仿宋" w:eastAsia="仿宋" w:cs="仿宋"/>
                <w:sz w:val="21"/>
                <w:szCs w:val="21"/>
                <w:lang w:val="en-US" w:eastAsia="zh-CN"/>
              </w:rPr>
              <w:t>60</w:t>
            </w:r>
            <w:r>
              <w:rPr>
                <w:rFonts w:hint="eastAsia" w:ascii="仿宋" w:hAnsi="仿宋" w:eastAsia="仿宋" w:cs="仿宋"/>
                <w:sz w:val="21"/>
                <w:szCs w:val="21"/>
              </w:rPr>
              <w:t>%）</w:t>
            </w:r>
          </w:p>
        </w:tc>
        <w:tc>
          <w:tcPr>
            <w:tcW w:w="1296" w:type="dxa"/>
            <w:tcBorders>
              <w:bottom w:val="single" w:color="auto" w:sz="4" w:space="0"/>
            </w:tcBorders>
            <w:vAlign w:val="center"/>
          </w:tcPr>
          <w:p w14:paraId="09435ADB">
            <w:pPr>
              <w:spacing w:line="360" w:lineRule="auto"/>
              <w:rPr>
                <w:rFonts w:ascii="仿宋" w:hAnsi="仿宋" w:eastAsia="仿宋" w:cs="仿宋"/>
                <w:sz w:val="21"/>
                <w:szCs w:val="21"/>
              </w:rPr>
            </w:pPr>
            <w:r>
              <w:rPr>
                <w:rFonts w:hint="eastAsia" w:ascii="仿宋" w:hAnsi="仿宋" w:eastAsia="仿宋" w:cs="仿宋"/>
                <w:sz w:val="21"/>
                <w:szCs w:val="21"/>
              </w:rPr>
              <w:t>服务方案（30分）</w:t>
            </w:r>
          </w:p>
        </w:tc>
        <w:tc>
          <w:tcPr>
            <w:tcW w:w="4200" w:type="dxa"/>
            <w:tcBorders>
              <w:bottom w:val="single" w:color="auto" w:sz="4" w:space="0"/>
            </w:tcBorders>
            <w:vAlign w:val="center"/>
          </w:tcPr>
          <w:p w14:paraId="4691C775">
            <w:pPr>
              <w:spacing w:line="360" w:lineRule="auto"/>
              <w:rPr>
                <w:rFonts w:ascii="仿宋" w:hAnsi="仿宋" w:eastAsia="仿宋" w:cs="仿宋"/>
                <w:sz w:val="21"/>
                <w:szCs w:val="21"/>
              </w:rPr>
            </w:pPr>
            <w:r>
              <w:rPr>
                <w:rFonts w:hint="eastAsia" w:ascii="仿宋" w:hAnsi="仿宋" w:eastAsia="仿宋" w:cs="仿宋"/>
                <w:sz w:val="21"/>
                <w:szCs w:val="21"/>
              </w:rPr>
              <w:t>供应商须提供针对本项目的服务方案，方案内容至少包含：</w:t>
            </w:r>
          </w:p>
          <w:p w14:paraId="50F326F3">
            <w:pPr>
              <w:numPr>
                <w:ilvl w:val="0"/>
                <w:numId w:val="16"/>
              </w:numPr>
              <w:spacing w:line="360" w:lineRule="auto"/>
              <w:rPr>
                <w:rFonts w:ascii="仿宋" w:hAnsi="仿宋" w:eastAsia="仿宋" w:cs="仿宋"/>
                <w:sz w:val="21"/>
                <w:szCs w:val="21"/>
              </w:rPr>
            </w:pPr>
            <w:r>
              <w:rPr>
                <w:rFonts w:hint="eastAsia" w:ascii="仿宋" w:hAnsi="仿宋" w:eastAsia="仿宋" w:cs="仿宋"/>
                <w:sz w:val="21"/>
                <w:szCs w:val="21"/>
              </w:rPr>
              <w:t>种植管理方案；</w:t>
            </w:r>
          </w:p>
          <w:p w14:paraId="24C06FB8">
            <w:pPr>
              <w:numPr>
                <w:ilvl w:val="0"/>
                <w:numId w:val="16"/>
              </w:numPr>
              <w:spacing w:line="360" w:lineRule="auto"/>
              <w:rPr>
                <w:rFonts w:ascii="仿宋" w:hAnsi="仿宋" w:eastAsia="仿宋" w:cs="仿宋"/>
                <w:sz w:val="21"/>
                <w:szCs w:val="21"/>
              </w:rPr>
            </w:pPr>
            <w:r>
              <w:rPr>
                <w:rFonts w:hint="eastAsia" w:ascii="仿宋" w:hAnsi="仿宋" w:eastAsia="仿宋" w:cs="仿宋"/>
                <w:sz w:val="21"/>
                <w:szCs w:val="21"/>
              </w:rPr>
              <w:t>品种纯度鉴定方案；</w:t>
            </w:r>
          </w:p>
          <w:p w14:paraId="608126C5">
            <w:pPr>
              <w:numPr>
                <w:ilvl w:val="0"/>
                <w:numId w:val="16"/>
              </w:num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lang w:val="en-US" w:eastAsia="zh-CN"/>
              </w:rPr>
              <w:t>基地管理规划；</w:t>
            </w:r>
          </w:p>
          <w:p w14:paraId="3A379DFA">
            <w:pPr>
              <w:numPr>
                <w:ilvl w:val="0"/>
                <w:numId w:val="16"/>
              </w:numPr>
              <w:spacing w:line="360" w:lineRule="auto"/>
              <w:rPr>
                <w:rFonts w:ascii="仿宋" w:hAnsi="仿宋" w:eastAsia="仿宋" w:cs="仿宋"/>
                <w:sz w:val="21"/>
                <w:szCs w:val="21"/>
              </w:rPr>
            </w:pPr>
            <w:r>
              <w:rPr>
                <w:rFonts w:hint="eastAsia" w:ascii="仿宋" w:hAnsi="仿宋" w:eastAsia="仿宋" w:cs="仿宋"/>
                <w:sz w:val="21"/>
                <w:szCs w:val="21"/>
              </w:rPr>
              <w:t>进度计划；</w:t>
            </w:r>
          </w:p>
          <w:p w14:paraId="39A56903">
            <w:pPr>
              <w:numPr>
                <w:ilvl w:val="0"/>
                <w:numId w:val="16"/>
              </w:numPr>
              <w:spacing w:line="360" w:lineRule="auto"/>
              <w:rPr>
                <w:rFonts w:ascii="仿宋" w:hAnsi="仿宋" w:eastAsia="仿宋" w:cs="仿宋"/>
                <w:sz w:val="21"/>
                <w:szCs w:val="21"/>
              </w:rPr>
            </w:pPr>
            <w:r>
              <w:rPr>
                <w:rFonts w:hint="eastAsia" w:ascii="仿宋" w:hAnsi="仿宋" w:eastAsia="仿宋" w:cs="仿宋"/>
                <w:sz w:val="21"/>
                <w:szCs w:val="21"/>
              </w:rPr>
              <w:t>重难点及其对策；</w:t>
            </w:r>
          </w:p>
          <w:p w14:paraId="13DDFC55">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rPr>
              <w:t>上述5项内容齐全且无缺陷得30分，每缺少一项内容扣6分，扣完为止；单项内容每存在一处缺陷扣</w:t>
            </w:r>
            <w:r>
              <w:rPr>
                <w:rFonts w:hint="eastAsia" w:ascii="仿宋" w:hAnsi="仿宋" w:eastAsia="仿宋" w:cs="仿宋"/>
                <w:sz w:val="21"/>
                <w:szCs w:val="21"/>
                <w:lang w:val="en-US" w:eastAsia="zh-CN"/>
              </w:rPr>
              <w:t>3</w:t>
            </w:r>
            <w:r>
              <w:rPr>
                <w:rFonts w:hint="eastAsia" w:ascii="仿宋" w:hAnsi="仿宋" w:eastAsia="仿宋" w:cs="仿宋"/>
                <w:sz w:val="21"/>
                <w:szCs w:val="21"/>
              </w:rPr>
              <w:t>分，单项内容分扣完为止</w:t>
            </w:r>
            <w:r>
              <w:rPr>
                <w:rFonts w:hint="eastAsia" w:ascii="仿宋" w:hAnsi="仿宋" w:eastAsia="仿宋" w:cs="仿宋"/>
                <w:sz w:val="21"/>
                <w:szCs w:val="21"/>
                <w:lang w:eastAsia="zh-CN"/>
              </w:rPr>
              <w:t>。</w:t>
            </w:r>
          </w:p>
        </w:tc>
        <w:tc>
          <w:tcPr>
            <w:tcW w:w="1917" w:type="dxa"/>
            <w:vMerge w:val="restart"/>
            <w:vAlign w:val="center"/>
          </w:tcPr>
          <w:p w14:paraId="17C51563">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提供方案，格式自拟。</w:t>
            </w:r>
          </w:p>
          <w:p w14:paraId="044F6CCB">
            <w:pPr>
              <w:spacing w:line="360" w:lineRule="auto"/>
              <w:rPr>
                <w:rFonts w:ascii="仿宋" w:hAnsi="仿宋" w:eastAsia="仿宋" w:cs="仿宋"/>
                <w:sz w:val="21"/>
                <w:szCs w:val="21"/>
              </w:rPr>
            </w:pPr>
            <w:r>
              <w:rPr>
                <w:rFonts w:hint="eastAsia" w:ascii="仿宋" w:hAnsi="仿宋" w:eastAsia="仿宋" w:cs="仿宋"/>
                <w:sz w:val="21"/>
                <w:szCs w:val="21"/>
              </w:rPr>
              <w:t>缺陷是指：内容涉及的规范或标准错误、内容表述错误、内容与本项目无关、内容不利于项目实施的任意一种情形</w:t>
            </w:r>
          </w:p>
          <w:p w14:paraId="760BBDEB">
            <w:pPr>
              <w:spacing w:line="360" w:lineRule="auto"/>
              <w:rPr>
                <w:rFonts w:ascii="仿宋" w:hAnsi="仿宋" w:eastAsia="仿宋" w:cs="仿宋"/>
                <w:sz w:val="21"/>
                <w:szCs w:val="21"/>
              </w:rPr>
            </w:pPr>
          </w:p>
        </w:tc>
      </w:tr>
      <w:tr w14:paraId="558C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45" w:type="dxa"/>
            <w:vMerge w:val="continue"/>
            <w:tcBorders>
              <w:bottom w:val="single" w:color="auto" w:sz="4" w:space="0"/>
            </w:tcBorders>
            <w:vAlign w:val="center"/>
          </w:tcPr>
          <w:p w14:paraId="69B12E86">
            <w:pPr>
              <w:spacing w:line="360" w:lineRule="auto"/>
              <w:rPr>
                <w:rFonts w:ascii="仿宋" w:hAnsi="仿宋" w:eastAsia="仿宋" w:cs="仿宋"/>
                <w:sz w:val="21"/>
                <w:szCs w:val="21"/>
              </w:rPr>
            </w:pPr>
          </w:p>
        </w:tc>
        <w:tc>
          <w:tcPr>
            <w:tcW w:w="1478" w:type="dxa"/>
            <w:vMerge w:val="continue"/>
            <w:tcBorders>
              <w:bottom w:val="single" w:color="auto" w:sz="4" w:space="0"/>
            </w:tcBorders>
            <w:vAlign w:val="center"/>
          </w:tcPr>
          <w:p w14:paraId="4C3F9099">
            <w:pPr>
              <w:spacing w:line="360" w:lineRule="auto"/>
              <w:rPr>
                <w:rFonts w:ascii="仿宋" w:hAnsi="仿宋" w:eastAsia="仿宋" w:cs="仿宋"/>
                <w:sz w:val="21"/>
                <w:szCs w:val="21"/>
              </w:rPr>
            </w:pPr>
          </w:p>
        </w:tc>
        <w:tc>
          <w:tcPr>
            <w:tcW w:w="1296" w:type="dxa"/>
            <w:tcBorders>
              <w:bottom w:val="single" w:color="auto" w:sz="4" w:space="0"/>
            </w:tcBorders>
            <w:vAlign w:val="center"/>
          </w:tcPr>
          <w:p w14:paraId="43A36E87">
            <w:pPr>
              <w:spacing w:line="360" w:lineRule="auto"/>
              <w:ind w:firstLine="28"/>
              <w:jc w:val="center"/>
              <w:rPr>
                <w:rFonts w:hint="eastAsia" w:ascii="仿宋" w:hAnsi="仿宋" w:eastAsia="仿宋" w:cs="仿宋"/>
                <w:sz w:val="21"/>
                <w:szCs w:val="21"/>
                <w:lang w:eastAsia="zh-CN"/>
              </w:rPr>
            </w:pPr>
            <w:r>
              <w:rPr>
                <w:rFonts w:hint="eastAsia" w:ascii="仿宋" w:hAnsi="仿宋" w:eastAsia="仿宋" w:cs="仿宋"/>
                <w:sz w:val="21"/>
                <w:szCs w:val="21"/>
                <w:highlight w:val="none"/>
              </w:rPr>
              <w:t>应急处理方案</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10分</w:t>
            </w:r>
            <w:r>
              <w:rPr>
                <w:rFonts w:hint="eastAsia" w:ascii="仿宋" w:hAnsi="仿宋" w:eastAsia="仿宋" w:cs="仿宋"/>
                <w:sz w:val="21"/>
                <w:szCs w:val="21"/>
                <w:highlight w:val="none"/>
                <w:lang w:eastAsia="zh-CN"/>
              </w:rPr>
              <w:t>）</w:t>
            </w:r>
          </w:p>
        </w:tc>
        <w:tc>
          <w:tcPr>
            <w:tcW w:w="4200" w:type="dxa"/>
            <w:tcBorders>
              <w:bottom w:val="single" w:color="auto" w:sz="4" w:space="0"/>
            </w:tcBorders>
            <w:vAlign w:val="center"/>
          </w:tcPr>
          <w:p w14:paraId="0B227A88">
            <w:pPr>
              <w:spacing w:line="360" w:lineRule="auto"/>
              <w:rPr>
                <w:rFonts w:ascii="仿宋" w:hAnsi="仿宋" w:eastAsia="仿宋" w:cs="仿宋"/>
                <w:sz w:val="21"/>
                <w:szCs w:val="21"/>
              </w:rPr>
            </w:pPr>
            <w:r>
              <w:rPr>
                <w:rFonts w:hint="eastAsia" w:ascii="仿宋" w:hAnsi="仿宋" w:eastAsia="仿宋" w:cs="仿宋"/>
                <w:sz w:val="21"/>
                <w:szCs w:val="21"/>
              </w:rPr>
              <w:t>供应商须提供针对本项目的</w:t>
            </w:r>
            <w:r>
              <w:rPr>
                <w:rFonts w:hint="eastAsia" w:ascii="仿宋" w:hAnsi="仿宋" w:eastAsia="仿宋" w:cs="仿宋"/>
                <w:sz w:val="21"/>
                <w:szCs w:val="21"/>
                <w:lang w:val="en-US" w:eastAsia="zh-CN"/>
              </w:rPr>
              <w:t>应急处理方案</w:t>
            </w:r>
            <w:r>
              <w:rPr>
                <w:rFonts w:hint="eastAsia" w:ascii="仿宋" w:hAnsi="仿宋" w:eastAsia="仿宋" w:cs="仿宋"/>
                <w:sz w:val="21"/>
                <w:szCs w:val="21"/>
              </w:rPr>
              <w:t>，方案内容至少包含：</w:t>
            </w:r>
          </w:p>
          <w:p w14:paraId="3549B8EA">
            <w:pPr>
              <w:numPr>
                <w:ilvl w:val="0"/>
                <w:numId w:val="0"/>
              </w:numPr>
              <w:spacing w:line="360" w:lineRule="auto"/>
              <w:ind w:left="425" w:leftChars="0" w:hanging="425" w:firstLineChars="0"/>
              <w:jc w:val="left"/>
              <w:rPr>
                <w:rFonts w:hint="eastAsia" w:ascii="仿宋" w:hAnsi="仿宋" w:eastAsia="仿宋" w:cs="仿宋"/>
                <w:sz w:val="21"/>
                <w:szCs w:val="21"/>
                <w:highlight w:val="none"/>
                <w:lang w:val="en-US" w:eastAsia="zh-CN"/>
              </w:rPr>
            </w:pPr>
            <w:r>
              <w:rPr>
                <w:rFonts w:hint="default" w:ascii="仿宋" w:hAnsi="仿宋" w:eastAsia="仿宋" w:cs="仿宋"/>
                <w:kern w:val="2"/>
                <w:sz w:val="21"/>
                <w:szCs w:val="21"/>
                <w:lang w:val="en-US" w:eastAsia="zh-CN" w:bidi="ar-SA"/>
              </w:rPr>
              <w:t>(1)</w:t>
            </w:r>
            <w:r>
              <w:rPr>
                <w:rFonts w:hint="eastAsia" w:ascii="仿宋" w:hAnsi="仿宋" w:eastAsia="仿宋" w:cs="仿宋"/>
                <w:sz w:val="21"/>
                <w:szCs w:val="21"/>
                <w:highlight w:val="none"/>
                <w:lang w:val="en-US" w:eastAsia="zh-CN"/>
              </w:rPr>
              <w:t>项目</w:t>
            </w:r>
            <w:r>
              <w:rPr>
                <w:rFonts w:hint="eastAsia" w:ascii="仿宋" w:hAnsi="仿宋" w:eastAsia="仿宋" w:cs="仿宋"/>
                <w:sz w:val="21"/>
                <w:szCs w:val="21"/>
                <w:highlight w:val="none"/>
              </w:rPr>
              <w:t>风险评估</w:t>
            </w:r>
            <w:r>
              <w:rPr>
                <w:rFonts w:hint="eastAsia" w:ascii="仿宋" w:hAnsi="仿宋" w:eastAsia="仿宋" w:cs="仿宋"/>
                <w:sz w:val="21"/>
                <w:szCs w:val="21"/>
                <w:highlight w:val="none"/>
                <w:lang w:eastAsia="zh-CN"/>
              </w:rPr>
              <w:t>；</w:t>
            </w:r>
          </w:p>
          <w:p w14:paraId="6D700328">
            <w:pPr>
              <w:numPr>
                <w:ilvl w:val="0"/>
                <w:numId w:val="0"/>
              </w:numPr>
              <w:spacing w:line="360" w:lineRule="auto"/>
              <w:ind w:left="425" w:leftChars="0" w:hanging="425" w:firstLineChars="0"/>
              <w:jc w:val="left"/>
              <w:rPr>
                <w:rFonts w:hint="eastAsia" w:ascii="仿宋" w:hAnsi="仿宋" w:eastAsia="仿宋" w:cs="仿宋"/>
                <w:sz w:val="21"/>
                <w:szCs w:val="21"/>
                <w:highlight w:val="none"/>
                <w:lang w:val="en-US" w:eastAsia="zh-CN"/>
              </w:rPr>
            </w:pPr>
            <w:r>
              <w:rPr>
                <w:rFonts w:hint="default" w:ascii="仿宋" w:hAnsi="仿宋" w:eastAsia="仿宋" w:cs="仿宋"/>
                <w:kern w:val="2"/>
                <w:sz w:val="21"/>
                <w:szCs w:val="21"/>
                <w:lang w:val="en-US" w:eastAsia="zh-CN" w:bidi="ar-SA"/>
              </w:rPr>
              <w:t>(2)</w:t>
            </w:r>
            <w:r>
              <w:rPr>
                <w:rFonts w:hint="eastAsia" w:ascii="仿宋" w:hAnsi="仿宋" w:eastAsia="仿宋" w:cs="仿宋"/>
                <w:sz w:val="21"/>
                <w:szCs w:val="21"/>
                <w:highlight w:val="none"/>
              </w:rPr>
              <w:t>应急响应流程</w:t>
            </w:r>
            <w:r>
              <w:rPr>
                <w:rFonts w:hint="eastAsia" w:ascii="仿宋" w:hAnsi="仿宋" w:eastAsia="仿宋" w:cs="仿宋"/>
                <w:sz w:val="21"/>
                <w:szCs w:val="21"/>
                <w:highlight w:val="none"/>
                <w:lang w:val="en-US" w:eastAsia="zh-CN"/>
              </w:rPr>
              <w:t>及保障措施。</w:t>
            </w:r>
          </w:p>
          <w:p w14:paraId="4044FE76">
            <w:pPr>
              <w:spacing w:line="360" w:lineRule="auto"/>
              <w:ind w:firstLine="28"/>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rPr>
              <w:t>上述</w:t>
            </w:r>
            <w:r>
              <w:rPr>
                <w:rFonts w:hint="eastAsia" w:ascii="仿宋" w:hAnsi="仿宋" w:eastAsia="仿宋" w:cs="仿宋"/>
                <w:sz w:val="21"/>
                <w:szCs w:val="21"/>
                <w:lang w:val="en-US" w:eastAsia="zh-CN"/>
              </w:rPr>
              <w:t>2</w:t>
            </w:r>
            <w:r>
              <w:rPr>
                <w:rFonts w:hint="eastAsia" w:ascii="仿宋" w:hAnsi="仿宋" w:eastAsia="仿宋" w:cs="仿宋"/>
                <w:sz w:val="21"/>
                <w:szCs w:val="21"/>
              </w:rPr>
              <w:t>项内容齐全且无缺陷得</w:t>
            </w:r>
            <w:r>
              <w:rPr>
                <w:rFonts w:hint="eastAsia" w:ascii="仿宋" w:hAnsi="仿宋" w:eastAsia="仿宋" w:cs="仿宋"/>
                <w:sz w:val="21"/>
                <w:szCs w:val="21"/>
                <w:lang w:val="en-US" w:eastAsia="zh-CN"/>
              </w:rPr>
              <w:t>10</w:t>
            </w:r>
            <w:r>
              <w:rPr>
                <w:rFonts w:hint="eastAsia" w:ascii="仿宋" w:hAnsi="仿宋" w:eastAsia="仿宋" w:cs="仿宋"/>
                <w:sz w:val="21"/>
                <w:szCs w:val="21"/>
              </w:rPr>
              <w:t>分，每缺少一项内容扣</w:t>
            </w:r>
            <w:r>
              <w:rPr>
                <w:rFonts w:hint="eastAsia" w:ascii="仿宋" w:hAnsi="仿宋" w:eastAsia="仿宋" w:cs="仿宋"/>
                <w:sz w:val="21"/>
                <w:szCs w:val="21"/>
                <w:lang w:val="en-US" w:eastAsia="zh-CN"/>
              </w:rPr>
              <w:t>5</w:t>
            </w:r>
            <w:r>
              <w:rPr>
                <w:rFonts w:hint="eastAsia" w:ascii="仿宋" w:hAnsi="仿宋" w:eastAsia="仿宋" w:cs="仿宋"/>
                <w:sz w:val="21"/>
                <w:szCs w:val="21"/>
              </w:rPr>
              <w:t>分，扣完为止；单项内容每存在一处缺陷扣</w:t>
            </w:r>
            <w:r>
              <w:rPr>
                <w:rFonts w:hint="eastAsia" w:ascii="仿宋" w:hAnsi="仿宋" w:eastAsia="仿宋" w:cs="仿宋"/>
                <w:sz w:val="21"/>
                <w:szCs w:val="21"/>
                <w:lang w:val="en-US" w:eastAsia="zh-CN"/>
              </w:rPr>
              <w:t>2.5</w:t>
            </w:r>
            <w:r>
              <w:rPr>
                <w:rFonts w:hint="eastAsia" w:ascii="仿宋" w:hAnsi="仿宋" w:eastAsia="仿宋" w:cs="仿宋"/>
                <w:sz w:val="21"/>
                <w:szCs w:val="21"/>
              </w:rPr>
              <w:t>分，单项内容分扣完为止</w:t>
            </w:r>
            <w:r>
              <w:rPr>
                <w:rFonts w:hint="eastAsia" w:ascii="仿宋" w:hAnsi="仿宋" w:eastAsia="仿宋" w:cs="仿宋"/>
                <w:sz w:val="21"/>
                <w:szCs w:val="21"/>
                <w:lang w:eastAsia="zh-CN"/>
              </w:rPr>
              <w:t>。</w:t>
            </w:r>
          </w:p>
        </w:tc>
        <w:tc>
          <w:tcPr>
            <w:tcW w:w="1917" w:type="dxa"/>
            <w:vMerge w:val="continue"/>
            <w:vAlign w:val="center"/>
          </w:tcPr>
          <w:p w14:paraId="3617F3F7">
            <w:pPr>
              <w:spacing w:line="360" w:lineRule="auto"/>
              <w:rPr>
                <w:rFonts w:hint="eastAsia" w:ascii="仿宋" w:hAnsi="仿宋" w:eastAsia="仿宋" w:cs="仿宋"/>
                <w:sz w:val="21"/>
                <w:szCs w:val="21"/>
                <w:highlight w:val="none"/>
                <w:lang w:val="en-US" w:eastAsia="zh-CN"/>
              </w:rPr>
            </w:pPr>
          </w:p>
        </w:tc>
      </w:tr>
      <w:tr w14:paraId="5523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45" w:type="dxa"/>
            <w:vMerge w:val="continue"/>
            <w:tcBorders>
              <w:bottom w:val="single" w:color="auto" w:sz="4" w:space="0"/>
            </w:tcBorders>
            <w:vAlign w:val="center"/>
          </w:tcPr>
          <w:p w14:paraId="78DDF2D2">
            <w:pPr>
              <w:spacing w:line="360" w:lineRule="auto"/>
              <w:rPr>
                <w:rFonts w:ascii="仿宋" w:hAnsi="仿宋" w:eastAsia="仿宋" w:cs="仿宋"/>
                <w:sz w:val="21"/>
                <w:szCs w:val="21"/>
              </w:rPr>
            </w:pPr>
          </w:p>
        </w:tc>
        <w:tc>
          <w:tcPr>
            <w:tcW w:w="1478" w:type="dxa"/>
            <w:vMerge w:val="continue"/>
            <w:tcBorders>
              <w:bottom w:val="single" w:color="auto" w:sz="4" w:space="0"/>
            </w:tcBorders>
            <w:vAlign w:val="center"/>
          </w:tcPr>
          <w:p w14:paraId="6E173919">
            <w:pPr>
              <w:spacing w:line="360" w:lineRule="auto"/>
              <w:rPr>
                <w:rFonts w:ascii="仿宋" w:hAnsi="仿宋" w:eastAsia="仿宋" w:cs="仿宋"/>
                <w:sz w:val="21"/>
                <w:szCs w:val="21"/>
              </w:rPr>
            </w:pPr>
          </w:p>
        </w:tc>
        <w:tc>
          <w:tcPr>
            <w:tcW w:w="1296" w:type="dxa"/>
            <w:tcBorders>
              <w:bottom w:val="single" w:color="auto" w:sz="4" w:space="0"/>
            </w:tcBorders>
            <w:vAlign w:val="center"/>
          </w:tcPr>
          <w:p w14:paraId="66899E5F">
            <w:pPr>
              <w:spacing w:line="360" w:lineRule="auto"/>
              <w:ind w:firstLine="28"/>
              <w:jc w:val="center"/>
              <w:rPr>
                <w:rFonts w:hint="eastAsia" w:ascii="仿宋" w:hAnsi="仿宋" w:eastAsia="仿宋" w:cs="仿宋"/>
                <w:sz w:val="21"/>
                <w:szCs w:val="21"/>
                <w:lang w:eastAsia="zh-CN"/>
              </w:rPr>
            </w:pPr>
            <w:r>
              <w:rPr>
                <w:rFonts w:hint="eastAsia" w:ascii="仿宋" w:hAnsi="仿宋" w:eastAsia="仿宋" w:cs="仿宋"/>
                <w:sz w:val="21"/>
                <w:szCs w:val="21"/>
              </w:rPr>
              <w:t>基地条件</w:t>
            </w:r>
            <w:r>
              <w:rPr>
                <w:rFonts w:hint="eastAsia" w:ascii="仿宋" w:hAnsi="仿宋" w:eastAsia="仿宋" w:cs="仿宋"/>
                <w:sz w:val="21"/>
                <w:szCs w:val="21"/>
                <w:lang w:eastAsia="zh-CN"/>
              </w:rPr>
              <w:t>（</w:t>
            </w:r>
            <w:r>
              <w:rPr>
                <w:rFonts w:ascii="仿宋" w:hAnsi="仿宋" w:eastAsia="仿宋" w:cs="仿宋"/>
                <w:sz w:val="21"/>
                <w:szCs w:val="21"/>
              </w:rPr>
              <w:t>20</w:t>
            </w:r>
            <w:r>
              <w:rPr>
                <w:rFonts w:hint="eastAsia" w:ascii="仿宋" w:hAnsi="仿宋" w:eastAsia="仿宋" w:cs="仿宋"/>
                <w:sz w:val="21"/>
                <w:szCs w:val="21"/>
              </w:rPr>
              <w:t>分</w:t>
            </w:r>
            <w:r>
              <w:rPr>
                <w:rFonts w:hint="eastAsia" w:ascii="仿宋" w:hAnsi="仿宋" w:eastAsia="仿宋" w:cs="仿宋"/>
                <w:sz w:val="21"/>
                <w:szCs w:val="21"/>
                <w:lang w:eastAsia="zh-CN"/>
              </w:rPr>
              <w:t>）</w:t>
            </w:r>
          </w:p>
        </w:tc>
        <w:tc>
          <w:tcPr>
            <w:tcW w:w="4200" w:type="dxa"/>
            <w:tcBorders>
              <w:bottom w:val="single" w:color="auto" w:sz="4" w:space="0"/>
            </w:tcBorders>
            <w:vAlign w:val="center"/>
          </w:tcPr>
          <w:p w14:paraId="4E429AC8">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rPr>
              <w:t>基地面积在满足磋商文件</w:t>
            </w:r>
            <w:r>
              <w:rPr>
                <w:rFonts w:hint="eastAsia" w:ascii="仿宋" w:hAnsi="仿宋" w:eastAsia="仿宋" w:cs="仿宋"/>
                <w:sz w:val="21"/>
                <w:szCs w:val="21"/>
                <w:highlight w:val="none"/>
                <w:lang w:val="en-US" w:eastAsia="zh-CN"/>
              </w:rPr>
              <w:t>所投分包</w:t>
            </w:r>
            <w:r>
              <w:rPr>
                <w:rFonts w:hint="eastAsia" w:ascii="仿宋" w:hAnsi="仿宋" w:eastAsia="仿宋" w:cs="仿宋"/>
                <w:sz w:val="21"/>
                <w:szCs w:val="21"/>
                <w:highlight w:val="none"/>
              </w:rPr>
              <w:t xml:space="preserve">实质性需求的基础上，每增加 1 亩，加 4 分，本项最多加 </w:t>
            </w:r>
            <w:r>
              <w:rPr>
                <w:rFonts w:ascii="仿宋" w:hAnsi="仿宋" w:eastAsia="仿宋" w:cs="仿宋"/>
                <w:sz w:val="21"/>
                <w:szCs w:val="21"/>
                <w:highlight w:val="none"/>
              </w:rPr>
              <w:t>20</w:t>
            </w:r>
            <w:r>
              <w:rPr>
                <w:rFonts w:hint="eastAsia" w:ascii="仿宋" w:hAnsi="仿宋" w:eastAsia="仿宋" w:cs="仿宋"/>
                <w:sz w:val="21"/>
                <w:szCs w:val="21"/>
                <w:highlight w:val="none"/>
              </w:rPr>
              <w:t>分。</w:t>
            </w:r>
          </w:p>
        </w:tc>
        <w:tc>
          <w:tcPr>
            <w:tcW w:w="1917" w:type="dxa"/>
            <w:vAlign w:val="center"/>
          </w:tcPr>
          <w:p w14:paraId="11751CF8">
            <w:pPr>
              <w:spacing w:line="360" w:lineRule="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提供基地面积证明材料</w:t>
            </w:r>
          </w:p>
        </w:tc>
      </w:tr>
      <w:tr w14:paraId="5B80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45" w:type="dxa"/>
            <w:vMerge w:val="restart"/>
            <w:tcBorders>
              <w:top w:val="single" w:color="auto" w:sz="4" w:space="0"/>
              <w:left w:val="single" w:color="auto" w:sz="4" w:space="0"/>
              <w:right w:val="single" w:color="auto" w:sz="4" w:space="0"/>
            </w:tcBorders>
            <w:vAlign w:val="center"/>
          </w:tcPr>
          <w:p w14:paraId="0C96A654">
            <w:pPr>
              <w:spacing w:line="360" w:lineRule="auto"/>
              <w:ind w:firstLine="28"/>
              <w:jc w:val="center"/>
              <w:rPr>
                <w:rFonts w:ascii="仿宋" w:hAnsi="仿宋" w:eastAsia="仿宋" w:cs="仿宋"/>
                <w:sz w:val="21"/>
                <w:szCs w:val="21"/>
              </w:rPr>
            </w:pPr>
            <w:r>
              <w:rPr>
                <w:rFonts w:hint="eastAsia" w:ascii="仿宋" w:hAnsi="仿宋" w:eastAsia="仿宋" w:cs="仿宋"/>
                <w:sz w:val="21"/>
                <w:szCs w:val="21"/>
              </w:rPr>
              <w:t>3</w:t>
            </w:r>
          </w:p>
        </w:tc>
        <w:tc>
          <w:tcPr>
            <w:tcW w:w="1478" w:type="dxa"/>
            <w:vMerge w:val="restart"/>
            <w:tcBorders>
              <w:top w:val="single" w:color="auto" w:sz="4" w:space="0"/>
              <w:left w:val="single" w:color="auto" w:sz="4" w:space="0"/>
              <w:right w:val="single" w:color="auto" w:sz="4" w:space="0"/>
            </w:tcBorders>
            <w:vAlign w:val="center"/>
          </w:tcPr>
          <w:p w14:paraId="40615DF8">
            <w:pPr>
              <w:spacing w:line="360" w:lineRule="auto"/>
              <w:ind w:firstLine="28"/>
              <w:jc w:val="center"/>
              <w:rPr>
                <w:rFonts w:ascii="仿宋" w:hAnsi="仿宋" w:eastAsia="仿宋" w:cs="仿宋"/>
                <w:sz w:val="21"/>
                <w:szCs w:val="21"/>
              </w:rPr>
            </w:pPr>
            <w:r>
              <w:rPr>
                <w:rFonts w:hint="eastAsia" w:ascii="仿宋" w:hAnsi="仿宋" w:eastAsia="仿宋" w:cs="仿宋"/>
                <w:sz w:val="21"/>
                <w:szCs w:val="21"/>
              </w:rPr>
              <w:t>商务部分</w:t>
            </w:r>
          </w:p>
          <w:p w14:paraId="79F70FBD">
            <w:pPr>
              <w:spacing w:line="360" w:lineRule="auto"/>
              <w:ind w:firstLine="28"/>
              <w:jc w:val="center"/>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30</w:t>
            </w:r>
            <w:r>
              <w:rPr>
                <w:rFonts w:hint="eastAsia" w:ascii="仿宋" w:hAnsi="仿宋" w:eastAsia="仿宋" w:cs="仿宋"/>
                <w:sz w:val="21"/>
                <w:szCs w:val="21"/>
              </w:rPr>
              <w:t>%）</w:t>
            </w:r>
          </w:p>
        </w:tc>
        <w:tc>
          <w:tcPr>
            <w:tcW w:w="1296" w:type="dxa"/>
            <w:tcBorders>
              <w:top w:val="single" w:color="auto" w:sz="4" w:space="0"/>
              <w:left w:val="single" w:color="auto" w:sz="4" w:space="0"/>
              <w:bottom w:val="single" w:color="auto" w:sz="4" w:space="0"/>
              <w:right w:val="single" w:color="auto" w:sz="4" w:space="0"/>
            </w:tcBorders>
            <w:vAlign w:val="center"/>
          </w:tcPr>
          <w:p w14:paraId="40ED17AB">
            <w:pPr>
              <w:spacing w:line="360" w:lineRule="auto"/>
              <w:ind w:firstLine="28"/>
              <w:jc w:val="center"/>
              <w:rPr>
                <w:rFonts w:ascii="仿宋" w:hAnsi="仿宋" w:eastAsia="仿宋" w:cs="仿宋"/>
                <w:sz w:val="21"/>
                <w:szCs w:val="21"/>
              </w:rPr>
            </w:pPr>
            <w:r>
              <w:rPr>
                <w:rFonts w:hint="eastAsia" w:ascii="仿宋" w:hAnsi="仿宋" w:eastAsia="仿宋" w:cs="仿宋"/>
                <w:sz w:val="21"/>
                <w:szCs w:val="21"/>
              </w:rPr>
              <w:t>人员保障（10分）</w:t>
            </w:r>
          </w:p>
        </w:tc>
        <w:tc>
          <w:tcPr>
            <w:tcW w:w="4200" w:type="dxa"/>
            <w:tcBorders>
              <w:top w:val="single" w:color="auto" w:sz="4" w:space="0"/>
              <w:left w:val="single" w:color="auto" w:sz="4" w:space="0"/>
              <w:bottom w:val="single" w:color="auto" w:sz="4" w:space="0"/>
              <w:right w:val="single" w:color="auto" w:sz="4" w:space="0"/>
            </w:tcBorders>
            <w:vAlign w:val="center"/>
          </w:tcPr>
          <w:p w14:paraId="2BF1D044">
            <w:pPr>
              <w:spacing w:line="360" w:lineRule="auto"/>
              <w:rPr>
                <w:rFonts w:ascii="仿宋" w:hAnsi="仿宋" w:eastAsia="仿宋" w:cs="仿宋"/>
                <w:sz w:val="21"/>
                <w:szCs w:val="21"/>
              </w:rPr>
            </w:pPr>
            <w:r>
              <w:rPr>
                <w:rFonts w:hint="eastAsia" w:ascii="仿宋" w:hAnsi="仿宋" w:eastAsia="仿宋" w:cs="仿宋"/>
                <w:sz w:val="21"/>
                <w:szCs w:val="21"/>
              </w:rPr>
              <w:t>自有农业技术人员数量在满足磋商文件实质性需求的基础上，每增加1个</w:t>
            </w:r>
            <w:r>
              <w:rPr>
                <w:rFonts w:hint="eastAsia" w:ascii="仿宋" w:hAnsi="仿宋" w:eastAsia="仿宋" w:cs="仿宋"/>
                <w:sz w:val="21"/>
                <w:szCs w:val="21"/>
                <w:highlight w:val="none"/>
              </w:rPr>
              <w:t>具有农业类副</w:t>
            </w:r>
            <w:r>
              <w:rPr>
                <w:rFonts w:hint="eastAsia" w:ascii="仿宋" w:hAnsi="仿宋" w:eastAsia="仿宋" w:cs="仿宋"/>
                <w:sz w:val="21"/>
                <w:szCs w:val="21"/>
              </w:rPr>
              <w:t>高级及以上职称的农业技术人员，得5分，此项最多得10分。</w:t>
            </w:r>
          </w:p>
        </w:tc>
        <w:tc>
          <w:tcPr>
            <w:tcW w:w="1917" w:type="dxa"/>
            <w:tcBorders>
              <w:top w:val="single" w:color="auto" w:sz="4" w:space="0"/>
              <w:left w:val="single" w:color="auto" w:sz="4" w:space="0"/>
              <w:bottom w:val="single" w:color="auto" w:sz="4" w:space="0"/>
              <w:right w:val="single" w:color="auto" w:sz="4" w:space="0"/>
            </w:tcBorders>
            <w:vAlign w:val="center"/>
          </w:tcPr>
          <w:p w14:paraId="6CFB529A">
            <w:pPr>
              <w:spacing w:line="360" w:lineRule="auto"/>
              <w:rPr>
                <w:rFonts w:ascii="仿宋" w:hAnsi="仿宋" w:eastAsia="仿宋" w:cs="仿宋"/>
                <w:sz w:val="21"/>
                <w:szCs w:val="21"/>
              </w:rPr>
            </w:pPr>
            <w:r>
              <w:rPr>
                <w:rFonts w:hint="eastAsia" w:ascii="仿宋" w:hAnsi="仿宋" w:eastAsia="仿宋" w:cs="仿宋"/>
                <w:sz w:val="21"/>
                <w:szCs w:val="21"/>
              </w:rPr>
              <w:t>（1）提供人员证书的复印件加盖供应商公章；</w:t>
            </w:r>
          </w:p>
          <w:p w14:paraId="1914EEBD">
            <w:pPr>
              <w:spacing w:line="360" w:lineRule="auto"/>
              <w:rPr>
                <w:rFonts w:ascii="仿宋" w:hAnsi="仿宋" w:eastAsia="仿宋" w:cs="仿宋"/>
                <w:sz w:val="21"/>
                <w:szCs w:val="21"/>
              </w:rPr>
            </w:pPr>
            <w:r>
              <w:rPr>
                <w:rFonts w:hint="eastAsia" w:ascii="仿宋" w:hAnsi="仿宋" w:eastAsia="仿宋" w:cs="仿宋"/>
                <w:sz w:val="21"/>
                <w:szCs w:val="21"/>
              </w:rPr>
              <w:t>（2）提供供应商为其购买的社保证明</w:t>
            </w:r>
          </w:p>
        </w:tc>
      </w:tr>
      <w:tr w14:paraId="445E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45" w:type="dxa"/>
            <w:vMerge w:val="continue"/>
            <w:tcBorders>
              <w:left w:val="single" w:color="auto" w:sz="4" w:space="0"/>
              <w:bottom w:val="single" w:color="auto" w:sz="4" w:space="0"/>
              <w:right w:val="single" w:color="auto" w:sz="4" w:space="0"/>
            </w:tcBorders>
            <w:vAlign w:val="center"/>
          </w:tcPr>
          <w:p w14:paraId="55B63FA4">
            <w:pPr>
              <w:spacing w:line="360" w:lineRule="auto"/>
            </w:pPr>
          </w:p>
        </w:tc>
        <w:tc>
          <w:tcPr>
            <w:tcW w:w="1478" w:type="dxa"/>
            <w:vMerge w:val="continue"/>
            <w:tcBorders>
              <w:left w:val="single" w:color="auto" w:sz="4" w:space="0"/>
              <w:bottom w:val="single" w:color="auto" w:sz="4" w:space="0"/>
              <w:right w:val="single" w:color="auto" w:sz="4" w:space="0"/>
            </w:tcBorders>
            <w:vAlign w:val="center"/>
          </w:tcPr>
          <w:p w14:paraId="4485A792">
            <w:pPr>
              <w:spacing w:line="360" w:lineRule="auto"/>
            </w:pPr>
          </w:p>
        </w:tc>
        <w:tc>
          <w:tcPr>
            <w:tcW w:w="1296" w:type="dxa"/>
            <w:tcBorders>
              <w:top w:val="single" w:color="auto" w:sz="4" w:space="0"/>
              <w:left w:val="single" w:color="auto" w:sz="4" w:space="0"/>
              <w:bottom w:val="single" w:color="auto" w:sz="4" w:space="0"/>
              <w:right w:val="single" w:color="auto" w:sz="4" w:space="0"/>
            </w:tcBorders>
            <w:vAlign w:val="center"/>
          </w:tcPr>
          <w:p w14:paraId="25CEE35B">
            <w:pPr>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rPr>
              <w:t>10</w:t>
            </w:r>
            <w:r>
              <w:rPr>
                <w:rFonts w:hint="eastAsia" w:ascii="仿宋" w:hAnsi="仿宋" w:eastAsia="仿宋" w:cs="仿宋"/>
                <w:sz w:val="21"/>
                <w:szCs w:val="21"/>
                <w:lang w:val="en-US" w:eastAsia="zh-CN"/>
              </w:rPr>
              <w:t>分</w:t>
            </w:r>
          </w:p>
        </w:tc>
        <w:tc>
          <w:tcPr>
            <w:tcW w:w="4200" w:type="dxa"/>
            <w:tcBorders>
              <w:top w:val="single" w:color="auto" w:sz="4" w:space="0"/>
              <w:left w:val="single" w:color="auto" w:sz="4" w:space="0"/>
              <w:bottom w:val="single" w:color="auto" w:sz="4" w:space="0"/>
              <w:right w:val="single" w:color="auto" w:sz="4" w:space="0"/>
            </w:tcBorders>
            <w:vAlign w:val="center"/>
          </w:tcPr>
          <w:p w14:paraId="0561B82E">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rPr>
              <w:t>供应商现有基地被认定为省级（包含直辖市、自治区）或国家级品种测试与特性鉴定基地或种业创新基地的，得10分，本项最多得10分。</w:t>
            </w:r>
          </w:p>
        </w:tc>
        <w:tc>
          <w:tcPr>
            <w:tcW w:w="1917" w:type="dxa"/>
            <w:tcBorders>
              <w:top w:val="single" w:color="auto" w:sz="4" w:space="0"/>
              <w:left w:val="single" w:color="auto" w:sz="4" w:space="0"/>
              <w:bottom w:val="single" w:color="auto" w:sz="4" w:space="0"/>
              <w:right w:val="single" w:color="auto" w:sz="4" w:space="0"/>
            </w:tcBorders>
            <w:vAlign w:val="center"/>
          </w:tcPr>
          <w:p w14:paraId="3E8E308F">
            <w:pPr>
              <w:spacing w:line="36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提供相关部门出具的认定资料或官方发布的认定结果公告</w:t>
            </w:r>
            <w:r>
              <w:rPr>
                <w:rFonts w:hint="eastAsia" w:ascii="仿宋" w:hAnsi="仿宋" w:eastAsia="仿宋" w:cs="仿宋"/>
                <w:sz w:val="21"/>
                <w:szCs w:val="21"/>
                <w:highlight w:val="none"/>
                <w:lang w:eastAsia="zh-CN"/>
              </w:rPr>
              <w:t>。</w:t>
            </w:r>
          </w:p>
        </w:tc>
      </w:tr>
      <w:tr w14:paraId="0192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45" w:type="dxa"/>
            <w:vMerge w:val="continue"/>
            <w:tcBorders>
              <w:left w:val="single" w:color="auto" w:sz="4" w:space="0"/>
              <w:bottom w:val="single" w:color="auto" w:sz="4" w:space="0"/>
              <w:right w:val="single" w:color="auto" w:sz="4" w:space="0"/>
            </w:tcBorders>
            <w:vAlign w:val="center"/>
          </w:tcPr>
          <w:p w14:paraId="6777C4D2">
            <w:pPr>
              <w:spacing w:line="360" w:lineRule="auto"/>
            </w:pPr>
          </w:p>
        </w:tc>
        <w:tc>
          <w:tcPr>
            <w:tcW w:w="1478" w:type="dxa"/>
            <w:vMerge w:val="continue"/>
            <w:tcBorders>
              <w:left w:val="single" w:color="auto" w:sz="4" w:space="0"/>
              <w:bottom w:val="single" w:color="auto" w:sz="4" w:space="0"/>
              <w:right w:val="single" w:color="auto" w:sz="4" w:space="0"/>
            </w:tcBorders>
            <w:vAlign w:val="center"/>
          </w:tcPr>
          <w:p w14:paraId="618C662B">
            <w:pPr>
              <w:spacing w:line="360" w:lineRule="auto"/>
            </w:pPr>
          </w:p>
        </w:tc>
        <w:tc>
          <w:tcPr>
            <w:tcW w:w="1296" w:type="dxa"/>
            <w:tcBorders>
              <w:top w:val="single" w:color="auto" w:sz="4" w:space="0"/>
              <w:left w:val="single" w:color="auto" w:sz="4" w:space="0"/>
              <w:bottom w:val="single" w:color="auto" w:sz="4" w:space="0"/>
              <w:right w:val="single" w:color="auto" w:sz="4" w:space="0"/>
            </w:tcBorders>
            <w:vAlign w:val="center"/>
          </w:tcPr>
          <w:p w14:paraId="3D51A8AB">
            <w:pPr>
              <w:spacing w:line="360" w:lineRule="auto"/>
              <w:rPr>
                <w:rFonts w:ascii="仿宋" w:hAnsi="仿宋" w:eastAsia="仿宋" w:cs="仿宋"/>
                <w:sz w:val="21"/>
                <w:szCs w:val="21"/>
              </w:rPr>
            </w:pPr>
            <w:r>
              <w:rPr>
                <w:rFonts w:hint="eastAsia" w:ascii="仿宋" w:hAnsi="仿宋" w:eastAsia="仿宋" w:cs="仿宋"/>
                <w:sz w:val="21"/>
                <w:szCs w:val="21"/>
              </w:rPr>
              <w:t>业绩</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10</w:t>
            </w:r>
            <w:r>
              <w:rPr>
                <w:rFonts w:hint="eastAsia" w:ascii="仿宋" w:hAnsi="仿宋" w:eastAsia="仿宋" w:cs="仿宋"/>
                <w:sz w:val="21"/>
                <w:szCs w:val="21"/>
              </w:rPr>
              <w:t>分）</w:t>
            </w:r>
          </w:p>
        </w:tc>
        <w:tc>
          <w:tcPr>
            <w:tcW w:w="4200" w:type="dxa"/>
            <w:tcBorders>
              <w:top w:val="single" w:color="auto" w:sz="4" w:space="0"/>
              <w:left w:val="single" w:color="auto" w:sz="4" w:space="0"/>
              <w:bottom w:val="single" w:color="auto" w:sz="4" w:space="0"/>
              <w:right w:val="single" w:color="auto" w:sz="4" w:space="0"/>
            </w:tcBorders>
            <w:vAlign w:val="center"/>
          </w:tcPr>
          <w:p w14:paraId="1A97146A">
            <w:pPr>
              <w:spacing w:line="360" w:lineRule="auto"/>
              <w:rPr>
                <w:rFonts w:ascii="仿宋" w:hAnsi="仿宋" w:eastAsia="仿宋" w:cs="仿宋"/>
                <w:sz w:val="21"/>
                <w:szCs w:val="21"/>
              </w:rPr>
            </w:pPr>
            <w:r>
              <w:rPr>
                <w:rFonts w:hint="eastAsia" w:ascii="仿宋" w:hAnsi="仿宋" w:eastAsia="仿宋" w:cs="仿宋"/>
                <w:sz w:val="21"/>
                <w:szCs w:val="21"/>
                <w:highlight w:val="none"/>
              </w:rPr>
              <w:t>自202</w:t>
            </w:r>
            <w:r>
              <w:rPr>
                <w:rFonts w:ascii="仿宋" w:hAnsi="仿宋" w:eastAsia="仿宋" w:cs="仿宋"/>
                <w:sz w:val="21"/>
                <w:szCs w:val="21"/>
                <w:highlight w:val="none"/>
              </w:rPr>
              <w:t>3</w:t>
            </w:r>
            <w:r>
              <w:rPr>
                <w:rFonts w:hint="eastAsia" w:ascii="仿宋" w:hAnsi="仿宋" w:eastAsia="仿宋" w:cs="仿宋"/>
                <w:sz w:val="21"/>
                <w:szCs w:val="21"/>
                <w:highlight w:val="none"/>
              </w:rPr>
              <w:t>年1月1日至响应截止日止，供应商具有类似项目业绩的，每提供</w:t>
            </w:r>
            <w:r>
              <w:rPr>
                <w:rFonts w:hint="eastAsia" w:ascii="仿宋" w:hAnsi="仿宋" w:eastAsia="仿宋" w:cs="仿宋"/>
                <w:sz w:val="21"/>
                <w:szCs w:val="21"/>
              </w:rPr>
              <w:t>1个得</w:t>
            </w:r>
            <w:r>
              <w:rPr>
                <w:rFonts w:hint="eastAsia" w:ascii="仿宋" w:hAnsi="仿宋" w:eastAsia="仿宋" w:cs="仿宋"/>
                <w:sz w:val="21"/>
                <w:szCs w:val="21"/>
                <w:lang w:val="en-US" w:eastAsia="zh-CN"/>
              </w:rPr>
              <w:t>5</w:t>
            </w:r>
            <w:r>
              <w:rPr>
                <w:rFonts w:hint="eastAsia" w:ascii="仿宋" w:hAnsi="仿宋" w:eastAsia="仿宋" w:cs="仿宋"/>
                <w:sz w:val="21"/>
                <w:szCs w:val="21"/>
              </w:rPr>
              <w:t>分，本项最多得</w:t>
            </w:r>
            <w:r>
              <w:rPr>
                <w:rFonts w:hint="eastAsia" w:ascii="仿宋" w:hAnsi="仿宋" w:eastAsia="仿宋" w:cs="仿宋"/>
                <w:sz w:val="21"/>
                <w:szCs w:val="21"/>
                <w:lang w:val="en-US" w:eastAsia="zh-CN"/>
              </w:rPr>
              <w:t>10</w:t>
            </w:r>
            <w:r>
              <w:rPr>
                <w:rFonts w:hint="eastAsia" w:ascii="仿宋" w:hAnsi="仿宋" w:eastAsia="仿宋" w:cs="仿宋"/>
                <w:sz w:val="21"/>
                <w:szCs w:val="21"/>
              </w:rPr>
              <w:t>分。</w:t>
            </w:r>
          </w:p>
        </w:tc>
        <w:tc>
          <w:tcPr>
            <w:tcW w:w="1917" w:type="dxa"/>
            <w:tcBorders>
              <w:top w:val="single" w:color="auto" w:sz="4" w:space="0"/>
              <w:left w:val="single" w:color="auto" w:sz="4" w:space="0"/>
              <w:bottom w:val="single" w:color="auto" w:sz="4" w:space="0"/>
              <w:right w:val="single" w:color="auto" w:sz="4" w:space="0"/>
            </w:tcBorders>
            <w:vAlign w:val="center"/>
          </w:tcPr>
          <w:p w14:paraId="0F352F1C">
            <w:pPr>
              <w:spacing w:line="360" w:lineRule="auto"/>
              <w:rPr>
                <w:rFonts w:ascii="仿宋" w:hAnsi="仿宋" w:eastAsia="仿宋" w:cs="仿宋"/>
                <w:sz w:val="21"/>
                <w:szCs w:val="21"/>
              </w:rPr>
            </w:pPr>
            <w:r>
              <w:rPr>
                <w:rFonts w:hint="eastAsia" w:ascii="仿宋" w:hAnsi="仿宋" w:eastAsia="仿宋" w:cs="仿宋"/>
                <w:sz w:val="21"/>
                <w:szCs w:val="21"/>
              </w:rPr>
              <w:t>提供合同复印件</w:t>
            </w:r>
            <w:r>
              <w:rPr>
                <w:rFonts w:hint="eastAsia" w:ascii="仿宋" w:hAnsi="仿宋" w:eastAsia="仿宋" w:cs="仿宋"/>
                <w:sz w:val="21"/>
                <w:szCs w:val="21"/>
                <w:lang w:eastAsia="zh-CN"/>
              </w:rPr>
              <w:t>，</w:t>
            </w:r>
            <w:r>
              <w:rPr>
                <w:rFonts w:hint="eastAsia" w:ascii="仿宋" w:hAnsi="仿宋" w:eastAsia="仿宋" w:cs="仿宋"/>
                <w:sz w:val="21"/>
                <w:szCs w:val="21"/>
              </w:rPr>
              <w:t>加盖供应商公章。</w:t>
            </w:r>
          </w:p>
        </w:tc>
      </w:tr>
    </w:tbl>
    <w:p w14:paraId="78D4FEFB">
      <w:pPr>
        <w:pStyle w:val="3"/>
        <w:adjustRightInd w:val="0"/>
        <w:snapToGrid w:val="0"/>
        <w:spacing w:before="0" w:after="0" w:line="360" w:lineRule="auto"/>
        <w:ind w:firstLine="482" w:firstLineChars="200"/>
        <w:rPr>
          <w:rFonts w:ascii="仿宋" w:hAnsi="仿宋" w:eastAsia="仿宋" w:cs="仿宋"/>
          <w:sz w:val="24"/>
        </w:rPr>
      </w:pPr>
      <w:bookmarkStart w:id="72" w:name="_Toc76462335"/>
      <w:bookmarkStart w:id="73" w:name="_Toc28471"/>
      <w:r>
        <w:rPr>
          <w:rFonts w:hint="eastAsia" w:ascii="仿宋" w:hAnsi="仿宋" w:eastAsia="仿宋" w:cs="仿宋"/>
          <w:sz w:val="24"/>
        </w:rPr>
        <w:t>三、无效响应</w:t>
      </w:r>
      <w:bookmarkEnd w:id="72"/>
      <w:bookmarkEnd w:id="73"/>
    </w:p>
    <w:p w14:paraId="0B7721E4">
      <w:pPr>
        <w:snapToGrid w:val="0"/>
        <w:spacing w:line="360" w:lineRule="auto"/>
        <w:ind w:firstLine="465"/>
        <w:rPr>
          <w:rFonts w:ascii="仿宋" w:hAnsi="仿宋" w:eastAsia="仿宋" w:cs="仿宋"/>
          <w:sz w:val="24"/>
          <w:szCs w:val="24"/>
        </w:rPr>
      </w:pPr>
      <w:r>
        <w:rPr>
          <w:rFonts w:hint="eastAsia" w:ascii="仿宋" w:hAnsi="仿宋" w:eastAsia="仿宋" w:cs="仿宋"/>
          <w:sz w:val="24"/>
          <w:szCs w:val="24"/>
        </w:rPr>
        <w:t>供应商发生以下条款情况之一者，视为无效响应，其响应文件将被拒绝：</w:t>
      </w:r>
    </w:p>
    <w:p w14:paraId="1B040E76">
      <w:pPr>
        <w:snapToGrid w:val="0"/>
        <w:spacing w:line="360" w:lineRule="auto"/>
        <w:ind w:firstLine="465"/>
        <w:rPr>
          <w:rFonts w:ascii="仿宋" w:hAnsi="仿宋" w:eastAsia="仿宋" w:cs="仿宋"/>
          <w:sz w:val="24"/>
          <w:szCs w:val="24"/>
        </w:rPr>
      </w:pPr>
      <w:r>
        <w:rPr>
          <w:rFonts w:hint="eastAsia" w:ascii="仿宋" w:hAnsi="仿宋" w:eastAsia="仿宋" w:cs="仿宋"/>
          <w:sz w:val="24"/>
          <w:szCs w:val="24"/>
        </w:rPr>
        <w:t>（一）供应商不符合规定的资格条件的；</w:t>
      </w:r>
    </w:p>
    <w:p w14:paraId="58885CC9">
      <w:pPr>
        <w:snapToGrid w:val="0"/>
        <w:spacing w:line="360" w:lineRule="auto"/>
        <w:ind w:firstLine="465"/>
        <w:rPr>
          <w:rFonts w:ascii="仿宋" w:hAnsi="仿宋" w:eastAsia="仿宋" w:cs="仿宋"/>
          <w:sz w:val="24"/>
          <w:szCs w:val="24"/>
        </w:rPr>
      </w:pPr>
      <w:r>
        <w:rPr>
          <w:rFonts w:hint="eastAsia" w:ascii="仿宋" w:hAnsi="仿宋" w:eastAsia="仿宋" w:cs="仿宋"/>
          <w:sz w:val="24"/>
          <w:szCs w:val="24"/>
        </w:rPr>
        <w:t>（二）供应商的法定代表人（或其授权代表）或自然人未参加磋商；</w:t>
      </w:r>
    </w:p>
    <w:p w14:paraId="41E65E4E">
      <w:pPr>
        <w:snapToGrid w:val="0"/>
        <w:spacing w:line="360" w:lineRule="auto"/>
        <w:ind w:firstLine="465"/>
        <w:rPr>
          <w:rFonts w:ascii="仿宋" w:hAnsi="仿宋" w:eastAsia="仿宋" w:cs="仿宋"/>
          <w:sz w:val="24"/>
          <w:szCs w:val="24"/>
        </w:rPr>
      </w:pPr>
      <w:r>
        <w:rPr>
          <w:rFonts w:hint="eastAsia" w:ascii="仿宋" w:hAnsi="仿宋" w:eastAsia="仿宋" w:cs="仿宋"/>
          <w:sz w:val="24"/>
          <w:szCs w:val="24"/>
        </w:rPr>
        <w:t>（三）供应商所提交的响应文件不按“第七篇响应文件编制要求”要求签署或盖章；</w:t>
      </w:r>
    </w:p>
    <w:p w14:paraId="7AC44028">
      <w:pPr>
        <w:snapToGrid w:val="0"/>
        <w:spacing w:line="360" w:lineRule="auto"/>
        <w:ind w:firstLine="465"/>
        <w:rPr>
          <w:rFonts w:ascii="仿宋" w:hAnsi="仿宋" w:eastAsia="仿宋" w:cs="仿宋"/>
          <w:sz w:val="24"/>
          <w:szCs w:val="24"/>
        </w:rPr>
      </w:pPr>
      <w:r>
        <w:rPr>
          <w:rFonts w:hint="eastAsia" w:ascii="仿宋" w:hAnsi="仿宋" w:eastAsia="仿宋" w:cs="仿宋"/>
          <w:sz w:val="24"/>
          <w:szCs w:val="24"/>
        </w:rPr>
        <w:t>（四）供应商的最后报价超过采购预算或最高限价的；</w:t>
      </w:r>
    </w:p>
    <w:p w14:paraId="776B8AD2">
      <w:pPr>
        <w:snapToGrid w:val="0"/>
        <w:spacing w:line="360" w:lineRule="auto"/>
        <w:ind w:firstLine="465"/>
        <w:rPr>
          <w:rFonts w:ascii="仿宋" w:hAnsi="仿宋" w:eastAsia="仿宋" w:cs="仿宋"/>
          <w:sz w:val="24"/>
          <w:szCs w:val="24"/>
        </w:rPr>
      </w:pPr>
      <w:r>
        <w:rPr>
          <w:rFonts w:hint="eastAsia" w:ascii="仿宋" w:hAnsi="仿宋" w:eastAsia="仿宋" w:cs="仿宋"/>
          <w:sz w:val="24"/>
          <w:szCs w:val="24"/>
        </w:rPr>
        <w:t>（五）法定代表人为同一个人的两个及两个以上法人，母公司、全资子公司及其控股公司，在同一包采购中同时参与磋商；</w:t>
      </w:r>
    </w:p>
    <w:p w14:paraId="3C7703E4">
      <w:pPr>
        <w:snapToGrid w:val="0"/>
        <w:spacing w:line="360" w:lineRule="auto"/>
        <w:ind w:firstLine="465"/>
        <w:rPr>
          <w:rFonts w:ascii="仿宋" w:hAnsi="仿宋" w:eastAsia="仿宋" w:cs="仿宋"/>
          <w:sz w:val="24"/>
          <w:szCs w:val="24"/>
        </w:rPr>
      </w:pPr>
      <w:r>
        <w:rPr>
          <w:rFonts w:hint="eastAsia" w:ascii="仿宋" w:hAnsi="仿宋" w:eastAsia="仿宋" w:cs="仿宋"/>
          <w:sz w:val="24"/>
          <w:szCs w:val="24"/>
        </w:rPr>
        <w:t>（六）单位负责人为同一人或者存在直接控股、管理关系的不同供应商，参加同一合同项下的采购活动的；</w:t>
      </w:r>
    </w:p>
    <w:p w14:paraId="2C0734B5">
      <w:pPr>
        <w:snapToGrid w:val="0"/>
        <w:spacing w:line="360" w:lineRule="auto"/>
        <w:ind w:firstLine="465"/>
        <w:rPr>
          <w:rFonts w:ascii="仿宋" w:hAnsi="仿宋" w:eastAsia="仿宋" w:cs="仿宋"/>
          <w:sz w:val="24"/>
          <w:szCs w:val="24"/>
        </w:rPr>
      </w:pPr>
      <w:r>
        <w:rPr>
          <w:rFonts w:hint="eastAsia" w:ascii="仿宋" w:hAnsi="仿宋" w:eastAsia="仿宋" w:cs="仿宋"/>
          <w:sz w:val="24"/>
          <w:szCs w:val="24"/>
        </w:rPr>
        <w:t>（七）为采购项目提供整体设计、规范编制或者项目管理、监理、检测等服务的供应商，再参加该采购项目的其他采购活动；</w:t>
      </w:r>
    </w:p>
    <w:p w14:paraId="61C6DAFA">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（八）供应商磋商有效期不满足竞争性磋商文件要求的；</w:t>
      </w:r>
    </w:p>
    <w:p w14:paraId="3B04A282">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（九）供应商响应文件内容有与国家现行法律法规相违背的内容，或附有采购人无法接受的条件；</w:t>
      </w:r>
    </w:p>
    <w:p w14:paraId="1E4F70AD">
      <w:pPr>
        <w:snapToGrid w:val="0"/>
        <w:spacing w:line="360" w:lineRule="auto"/>
        <w:ind w:firstLine="465"/>
        <w:rPr>
          <w:rFonts w:ascii="仿宋" w:hAnsi="仿宋" w:eastAsia="仿宋" w:cs="仿宋"/>
          <w:sz w:val="24"/>
          <w:szCs w:val="24"/>
        </w:rPr>
      </w:pPr>
      <w:r>
        <w:rPr>
          <w:rFonts w:hint="eastAsia" w:ascii="仿宋" w:hAnsi="仿宋" w:eastAsia="仿宋" w:cs="仿宋"/>
          <w:sz w:val="24"/>
          <w:szCs w:val="24"/>
        </w:rPr>
        <w:t>（十）法律、法规和竞争性磋商文件规定的其他无效情形。</w:t>
      </w:r>
    </w:p>
    <w:p w14:paraId="47D38AFD">
      <w:pPr>
        <w:pStyle w:val="3"/>
        <w:adjustRightInd w:val="0"/>
        <w:snapToGrid w:val="0"/>
        <w:spacing w:before="0" w:after="0" w:line="360" w:lineRule="auto"/>
        <w:ind w:firstLine="482" w:firstLineChars="200"/>
        <w:rPr>
          <w:rFonts w:ascii="仿宋" w:hAnsi="仿宋" w:eastAsia="仿宋" w:cs="仿宋"/>
          <w:sz w:val="24"/>
        </w:rPr>
      </w:pPr>
      <w:bookmarkStart w:id="74" w:name="_Toc22098"/>
      <w:bookmarkStart w:id="75" w:name="_Toc76462336"/>
      <w:r>
        <w:rPr>
          <w:rFonts w:hint="eastAsia" w:ascii="仿宋" w:hAnsi="仿宋" w:eastAsia="仿宋" w:cs="仿宋"/>
          <w:sz w:val="24"/>
        </w:rPr>
        <w:t>四、</w:t>
      </w:r>
      <w:bookmarkEnd w:id="70"/>
      <w:bookmarkEnd w:id="71"/>
      <w:r>
        <w:rPr>
          <w:rFonts w:hint="eastAsia" w:ascii="仿宋" w:hAnsi="仿宋" w:eastAsia="仿宋" w:cs="仿宋"/>
          <w:sz w:val="24"/>
        </w:rPr>
        <w:t>采购终止</w:t>
      </w:r>
      <w:bookmarkEnd w:id="74"/>
      <w:bookmarkEnd w:id="75"/>
    </w:p>
    <w:p w14:paraId="3749D86E">
      <w:pPr>
        <w:snapToGrid w:val="0"/>
        <w:spacing w:line="360" w:lineRule="auto"/>
        <w:ind w:firstLine="465"/>
        <w:rPr>
          <w:rFonts w:ascii="仿宋" w:hAnsi="仿宋" w:eastAsia="仿宋" w:cs="仿宋"/>
          <w:sz w:val="24"/>
          <w:szCs w:val="24"/>
        </w:rPr>
      </w:pPr>
      <w:r>
        <w:rPr>
          <w:rFonts w:hint="eastAsia" w:ascii="仿宋" w:hAnsi="仿宋" w:eastAsia="仿宋" w:cs="仿宋"/>
          <w:sz w:val="24"/>
          <w:szCs w:val="24"/>
        </w:rPr>
        <w:t>出现下列情形之一的，采购人或者采购代理机构应当终止竞争性磋商采购活动，发布项目终止公告并说明原因，重新开展采购活动：</w:t>
      </w:r>
    </w:p>
    <w:p w14:paraId="04A24A30">
      <w:pPr>
        <w:snapToGrid w:val="0"/>
        <w:spacing w:line="360" w:lineRule="auto"/>
        <w:ind w:firstLine="465"/>
        <w:rPr>
          <w:rFonts w:ascii="仿宋" w:hAnsi="仿宋" w:eastAsia="仿宋" w:cs="仿宋"/>
          <w:sz w:val="24"/>
          <w:szCs w:val="24"/>
        </w:rPr>
      </w:pPr>
      <w:r>
        <w:rPr>
          <w:rFonts w:hint="eastAsia" w:ascii="仿宋" w:hAnsi="仿宋" w:eastAsia="仿宋" w:cs="仿宋"/>
          <w:sz w:val="24"/>
          <w:szCs w:val="24"/>
        </w:rPr>
        <w:t>（一）因情况变化，不再符合规定的竞争性磋商采购方式适用情形的；</w:t>
      </w:r>
    </w:p>
    <w:p w14:paraId="750ACF58">
      <w:pPr>
        <w:snapToGrid w:val="0"/>
        <w:spacing w:line="360" w:lineRule="auto"/>
        <w:ind w:firstLine="465"/>
        <w:rPr>
          <w:rFonts w:ascii="仿宋" w:hAnsi="仿宋" w:eastAsia="仿宋" w:cs="仿宋"/>
          <w:sz w:val="24"/>
          <w:szCs w:val="24"/>
        </w:rPr>
      </w:pPr>
      <w:r>
        <w:rPr>
          <w:rFonts w:hint="eastAsia" w:ascii="仿宋" w:hAnsi="仿宋" w:eastAsia="仿宋" w:cs="仿宋"/>
          <w:sz w:val="24"/>
          <w:szCs w:val="24"/>
        </w:rPr>
        <w:t>（二）出现影响采购公正的违法、违规行为的；</w:t>
      </w:r>
    </w:p>
    <w:p w14:paraId="0E43E5CF">
      <w:pPr>
        <w:snapToGrid w:val="0"/>
        <w:spacing w:line="360" w:lineRule="auto"/>
        <w:ind w:firstLine="465"/>
        <w:rPr>
          <w:rFonts w:ascii="仿宋" w:hAnsi="仿宋" w:eastAsia="仿宋" w:cs="仿宋"/>
          <w:sz w:val="24"/>
          <w:szCs w:val="24"/>
        </w:rPr>
      </w:pPr>
      <w:r>
        <w:rPr>
          <w:rFonts w:hint="eastAsia" w:ascii="仿宋" w:hAnsi="仿宋" w:eastAsia="仿宋" w:cs="仿宋"/>
          <w:sz w:val="24"/>
          <w:szCs w:val="24"/>
        </w:rPr>
        <w:t>（三）在采购过程中符合要求的供应商或者报价未超过采购预算的供应商不足3家的，但《政府采购竞争性磋商采购方式管理暂行办法》第二十一条第三款规定的情形除外。</w:t>
      </w:r>
    </w:p>
    <w:p w14:paraId="2636F2EF">
      <w:pPr>
        <w:spacing w:line="400" w:lineRule="exact"/>
        <w:ind w:firstLine="480" w:firstLineChars="200"/>
        <w:rPr>
          <w:rFonts w:ascii="仿宋" w:hAnsi="仿宋" w:eastAsia="仿宋" w:cs="仿宋"/>
          <w:sz w:val="24"/>
          <w:szCs w:val="24"/>
        </w:rPr>
        <w:sectPr>
          <w:pgSz w:w="11907" w:h="16840"/>
          <w:pgMar w:top="1134" w:right="1191" w:bottom="1134" w:left="1304" w:header="964" w:footer="992" w:gutter="0"/>
          <w:pgNumType w:fmt="numberInDash"/>
          <w:cols w:space="720" w:num="1"/>
          <w:docGrid w:linePitch="312" w:charSpace="0"/>
        </w:sectPr>
      </w:pPr>
    </w:p>
    <w:p w14:paraId="15AAB627">
      <w:pPr>
        <w:pStyle w:val="2"/>
        <w:pageBreakBefore/>
        <w:spacing w:before="0" w:after="0" w:line="360" w:lineRule="auto"/>
        <w:jc w:val="center"/>
        <w:rPr>
          <w:rFonts w:ascii="仿宋" w:hAnsi="仿宋" w:eastAsia="仿宋" w:cs="仿宋"/>
          <w:b w:val="0"/>
          <w:bCs/>
          <w:sz w:val="36"/>
          <w:szCs w:val="30"/>
        </w:rPr>
      </w:pPr>
      <w:bookmarkStart w:id="76" w:name="_Toc102227313"/>
      <w:bookmarkStart w:id="77" w:name="_Toc76462337"/>
      <w:bookmarkStart w:id="78" w:name="_Toc10070"/>
      <w:r>
        <w:rPr>
          <w:rFonts w:hint="eastAsia" w:ascii="仿宋" w:hAnsi="仿宋" w:eastAsia="仿宋" w:cs="仿宋"/>
          <w:b w:val="0"/>
          <w:bCs/>
          <w:sz w:val="36"/>
          <w:szCs w:val="30"/>
        </w:rPr>
        <w:t>第五篇  供应商须知</w:t>
      </w:r>
      <w:bookmarkEnd w:id="76"/>
      <w:bookmarkEnd w:id="77"/>
      <w:bookmarkEnd w:id="78"/>
    </w:p>
    <w:p w14:paraId="6452AA28">
      <w:pPr>
        <w:pStyle w:val="3"/>
        <w:adjustRightInd w:val="0"/>
        <w:snapToGrid w:val="0"/>
        <w:spacing w:before="0" w:after="0" w:line="360" w:lineRule="auto"/>
        <w:ind w:firstLine="482" w:firstLineChars="200"/>
        <w:rPr>
          <w:rFonts w:ascii="仿宋" w:hAnsi="仿宋" w:eastAsia="仿宋" w:cs="仿宋"/>
          <w:sz w:val="24"/>
        </w:rPr>
      </w:pPr>
      <w:bookmarkStart w:id="79" w:name="_Toc76462338"/>
      <w:bookmarkStart w:id="80" w:name="_Toc28349"/>
      <w:bookmarkStart w:id="81" w:name="_Toc342913389"/>
      <w:r>
        <w:rPr>
          <w:rFonts w:hint="eastAsia" w:ascii="仿宋" w:hAnsi="仿宋" w:eastAsia="仿宋" w:cs="仿宋"/>
          <w:sz w:val="24"/>
        </w:rPr>
        <w:t>一、磋商费用</w:t>
      </w:r>
      <w:bookmarkEnd w:id="79"/>
      <w:bookmarkEnd w:id="80"/>
      <w:bookmarkEnd w:id="81"/>
    </w:p>
    <w:p w14:paraId="7B1656BB">
      <w:pPr>
        <w:pStyle w:val="14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参与磋商的供应商应承担其编制响应文件与递交响应文件所涉及的一切费用，不论磋商结果如何，采购人和采购代理机构在任何情况下无义务也无责任承担这些费用。</w:t>
      </w:r>
    </w:p>
    <w:p w14:paraId="0CB0EF8D">
      <w:pPr>
        <w:pStyle w:val="3"/>
        <w:adjustRightInd w:val="0"/>
        <w:snapToGrid w:val="0"/>
        <w:spacing w:before="0" w:after="0" w:line="360" w:lineRule="auto"/>
        <w:ind w:firstLine="482" w:firstLineChars="200"/>
        <w:rPr>
          <w:rFonts w:ascii="仿宋" w:hAnsi="仿宋" w:eastAsia="仿宋" w:cs="仿宋"/>
          <w:sz w:val="24"/>
        </w:rPr>
      </w:pPr>
      <w:bookmarkStart w:id="82" w:name="_Toc342913391"/>
      <w:bookmarkStart w:id="83" w:name="_Toc76462339"/>
      <w:bookmarkStart w:id="84" w:name="_Toc16610"/>
      <w:r>
        <w:rPr>
          <w:rFonts w:hint="eastAsia" w:ascii="仿宋" w:hAnsi="仿宋" w:eastAsia="仿宋" w:cs="仿宋"/>
          <w:sz w:val="24"/>
        </w:rPr>
        <w:t>二、竞争性磋商文件</w:t>
      </w:r>
      <w:bookmarkEnd w:id="82"/>
      <w:bookmarkEnd w:id="83"/>
      <w:bookmarkEnd w:id="84"/>
    </w:p>
    <w:p w14:paraId="0C3428E1">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（一）竞争性磋商文件由采购邀请书、项目服务需求、供应商须知、项目商务需求、磋商程序及方法、评审标准、无效响应和采购终止、供应商须知</w:t>
      </w:r>
      <w:r>
        <w:rPr>
          <w:rFonts w:hint="eastAsia" w:ascii="仿宋" w:hAnsi="仿宋" w:eastAsia="仿宋" w:cs="仿宋"/>
          <w:b/>
          <w:sz w:val="24"/>
          <w:szCs w:val="24"/>
        </w:rPr>
        <w:t>、</w:t>
      </w:r>
      <w:r>
        <w:rPr>
          <w:rFonts w:hint="eastAsia" w:ascii="仿宋" w:hAnsi="仿宋" w:eastAsia="仿宋" w:cs="仿宋"/>
          <w:sz w:val="24"/>
          <w:szCs w:val="24"/>
        </w:rPr>
        <w:t>采购合同</w:t>
      </w:r>
      <w:r>
        <w:rPr>
          <w:rFonts w:hint="eastAsia" w:ascii="仿宋" w:hAnsi="仿宋" w:eastAsia="仿宋" w:cs="仿宋"/>
          <w:b/>
          <w:sz w:val="24"/>
          <w:szCs w:val="24"/>
        </w:rPr>
        <w:t>、</w:t>
      </w:r>
      <w:r>
        <w:rPr>
          <w:rFonts w:hint="eastAsia" w:ascii="仿宋" w:hAnsi="仿宋" w:eastAsia="仿宋" w:cs="仿宋"/>
          <w:sz w:val="24"/>
          <w:szCs w:val="24"/>
        </w:rPr>
        <w:t>响应文件编制要求七部分组成。</w:t>
      </w:r>
    </w:p>
    <w:p w14:paraId="57219750">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（二）采购人（或采购代理机构）所作的一切有效的书面通知、修改及补充，都是竞争性磋商文件不可分割的部分。</w:t>
      </w:r>
    </w:p>
    <w:p w14:paraId="3228C8CD">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（三）竞争性磋商文件的解释</w:t>
      </w:r>
    </w:p>
    <w:p w14:paraId="206FCC5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85" w:name="_Toc318159349"/>
      <w:bookmarkStart w:id="86" w:name="_Toc318159780"/>
      <w:bookmarkStart w:id="87" w:name="_Toc318166429"/>
      <w:bookmarkStart w:id="88" w:name="_Toc318159160"/>
    </w:p>
    <w:p w14:paraId="595BB4C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（四）本竞争性磋商文件中，磋商小组根据与供应商进行磋商可能实质性变动的内容为竞争性磋商文件第二、三、六篇全部内容。</w:t>
      </w:r>
    </w:p>
    <w:p w14:paraId="1015EFB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（五）评审的依据为竞争性磋商文件和响应文件（含有效的书面承诺）。磋商小组判断响应文件对竞争性磋商文件的响应，仅基于响应文件本身而不靠外部证据。</w:t>
      </w:r>
    </w:p>
    <w:bookmarkEnd w:id="85"/>
    <w:bookmarkEnd w:id="86"/>
    <w:bookmarkEnd w:id="87"/>
    <w:bookmarkEnd w:id="88"/>
    <w:p w14:paraId="3225FF12">
      <w:pPr>
        <w:pStyle w:val="3"/>
        <w:adjustRightInd w:val="0"/>
        <w:snapToGrid w:val="0"/>
        <w:spacing w:before="0" w:after="0" w:line="360" w:lineRule="auto"/>
        <w:ind w:firstLine="482" w:firstLineChars="200"/>
        <w:rPr>
          <w:rFonts w:ascii="仿宋" w:hAnsi="仿宋" w:eastAsia="仿宋" w:cs="仿宋"/>
          <w:sz w:val="24"/>
        </w:rPr>
      </w:pPr>
      <w:bookmarkStart w:id="89" w:name="_Toc342913392"/>
      <w:bookmarkStart w:id="90" w:name="_Toc76462340"/>
      <w:bookmarkStart w:id="91" w:name="_Toc102227318"/>
      <w:bookmarkStart w:id="92" w:name="_Toc179714297"/>
      <w:bookmarkStart w:id="93" w:name="_Toc2647"/>
      <w:r>
        <w:rPr>
          <w:rFonts w:hint="eastAsia" w:ascii="仿宋" w:hAnsi="仿宋" w:eastAsia="仿宋" w:cs="仿宋"/>
          <w:sz w:val="24"/>
        </w:rPr>
        <w:t>三、磋商要求</w:t>
      </w:r>
      <w:bookmarkEnd w:id="89"/>
      <w:bookmarkEnd w:id="90"/>
      <w:bookmarkEnd w:id="91"/>
      <w:bookmarkEnd w:id="92"/>
      <w:bookmarkEnd w:id="93"/>
    </w:p>
    <w:p w14:paraId="0A9D339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（一）响应文件</w:t>
      </w:r>
    </w:p>
    <w:p w14:paraId="49028A0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1.供应商应当按照竞争性磋商文件的要求编制响应文件，并对竞争性磋商文件提出的要求和条件作出实质性响应，响应文件原则上采用软面订本，同时应编制完整的页码、目录。</w:t>
      </w:r>
    </w:p>
    <w:p w14:paraId="23C9EFF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2.响应文件组成</w:t>
      </w:r>
    </w:p>
    <w:p w14:paraId="55F8AF5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394A04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（二）联合体</w:t>
      </w:r>
    </w:p>
    <w:p w14:paraId="5F0265B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本项目不接受联合体。</w:t>
      </w:r>
    </w:p>
    <w:p w14:paraId="76E0884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（三）磋商有效期：响应文件及有关承诺文件有效期为提交响应文件截止时间起90天。</w:t>
      </w:r>
    </w:p>
    <w:p w14:paraId="780CD0A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（四）修正错误</w:t>
      </w:r>
    </w:p>
    <w:p w14:paraId="0A15602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1.若供应商所递交的响应文件或最后报价中的价格出现大写金额和小写金额不一致的错误，以大写金额修正为准。</w:t>
      </w:r>
    </w:p>
    <w:p w14:paraId="6672C9F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02EA1B23">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（五）提交响应文件的份数和签署</w:t>
      </w:r>
    </w:p>
    <w:p w14:paraId="66E8AD94">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2F0DF5FA">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rPr>
        <w:t>响应文件按竞争性磋商文件“第七篇响应文件编制要求”要求签署或盖章。</w:t>
      </w:r>
    </w:p>
    <w:p w14:paraId="2AB6BC44">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（六）响应文件的递交</w:t>
      </w:r>
    </w:p>
    <w:p w14:paraId="6360F9C1">
      <w:pPr>
        <w:pStyle w:val="30"/>
        <w:spacing w:line="360" w:lineRule="auto"/>
        <w:ind w:firstLine="480" w:firstLineChars="200"/>
        <w:rPr>
          <w:rFonts w:ascii="仿宋" w:hAnsi="仿宋" w:eastAsia="仿宋" w:cs="仿宋"/>
          <w:sz w:val="24"/>
        </w:rPr>
      </w:pPr>
      <w:r>
        <w:rPr>
          <w:rFonts w:hint="eastAsia" w:ascii="仿宋" w:hAnsi="仿宋" w:eastAsia="仿宋" w:cs="仿宋"/>
          <w:sz w:val="24"/>
        </w:rPr>
        <w:t>响应文件的正本、副本以及电子文档均应密封送达磋商地点，应在封套上注明磋商项目名称、供应商名称。若正本、副本以及电子文档分别进行密封的，还应在封套上注明“正本”、“副本”、“电子文档”字样。</w:t>
      </w:r>
    </w:p>
    <w:p w14:paraId="0721D6FE">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（七）供应商参与人员</w:t>
      </w:r>
    </w:p>
    <w:p w14:paraId="78469165">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各个供应商应当派1-2名代表参与磋商，至少1人应为法定代表人（或其授权代表）或自然人（供应商为自然人）。</w:t>
      </w:r>
    </w:p>
    <w:p w14:paraId="22AB0BFD">
      <w:pPr>
        <w:pStyle w:val="3"/>
        <w:adjustRightInd w:val="0"/>
        <w:snapToGrid w:val="0"/>
        <w:spacing w:before="0" w:after="0" w:line="360" w:lineRule="auto"/>
        <w:ind w:firstLine="482" w:firstLineChars="200"/>
        <w:rPr>
          <w:rFonts w:ascii="仿宋" w:hAnsi="仿宋" w:eastAsia="仿宋" w:cs="仿宋"/>
          <w:sz w:val="24"/>
        </w:rPr>
      </w:pPr>
      <w:bookmarkStart w:id="94" w:name="_Toc76462341"/>
      <w:bookmarkStart w:id="95" w:name="_Toc892"/>
      <w:r>
        <w:rPr>
          <w:rFonts w:hint="eastAsia" w:ascii="仿宋" w:hAnsi="仿宋" w:eastAsia="仿宋" w:cs="仿宋"/>
          <w:sz w:val="24"/>
        </w:rPr>
        <w:t>四、成交供应商的确认和变更</w:t>
      </w:r>
      <w:bookmarkEnd w:id="94"/>
      <w:bookmarkEnd w:id="95"/>
    </w:p>
    <w:p w14:paraId="69ADB2CA">
      <w:pPr>
        <w:snapToGrid w:val="0"/>
        <w:spacing w:line="360" w:lineRule="auto"/>
        <w:ind w:firstLine="480" w:firstLineChars="200"/>
        <w:outlineLvl w:val="2"/>
        <w:rPr>
          <w:rFonts w:ascii="仿宋" w:hAnsi="仿宋" w:eastAsia="仿宋" w:cs="仿宋"/>
          <w:sz w:val="24"/>
          <w:szCs w:val="24"/>
        </w:rPr>
      </w:pPr>
      <w:r>
        <w:rPr>
          <w:rFonts w:hint="eastAsia" w:ascii="仿宋" w:hAnsi="仿宋" w:eastAsia="仿宋" w:cs="仿宋"/>
          <w:sz w:val="24"/>
          <w:szCs w:val="24"/>
        </w:rPr>
        <w:t>（一）成交供应商的确认</w:t>
      </w:r>
    </w:p>
    <w:p w14:paraId="1C2FE93E">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5D50CFE">
      <w:pPr>
        <w:snapToGrid w:val="0"/>
        <w:spacing w:line="360" w:lineRule="auto"/>
        <w:ind w:firstLine="480" w:firstLineChars="200"/>
        <w:outlineLvl w:val="2"/>
        <w:rPr>
          <w:rFonts w:ascii="仿宋" w:hAnsi="仿宋" w:eastAsia="仿宋" w:cs="仿宋"/>
          <w:sz w:val="24"/>
          <w:szCs w:val="24"/>
        </w:rPr>
      </w:pPr>
      <w:r>
        <w:rPr>
          <w:rFonts w:hint="eastAsia" w:ascii="仿宋" w:hAnsi="仿宋" w:eastAsia="仿宋" w:cs="仿宋"/>
          <w:sz w:val="24"/>
          <w:szCs w:val="24"/>
        </w:rPr>
        <w:t>（二）成交供应商的变更</w:t>
      </w:r>
    </w:p>
    <w:p w14:paraId="551C872A">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rPr>
        <w:t>成交供应商拒绝与采购人签订合同的，采购人可以按照评标报告推荐的成交候选供应商顺序，确定排名下一位的候选人为成交供应商，也可以重新开展采购活动。</w:t>
      </w:r>
    </w:p>
    <w:p w14:paraId="3D2C92A1">
      <w:pPr>
        <w:pStyle w:val="3"/>
        <w:adjustRightInd w:val="0"/>
        <w:snapToGrid w:val="0"/>
        <w:spacing w:before="0" w:after="0" w:line="360" w:lineRule="auto"/>
        <w:ind w:firstLine="482" w:firstLineChars="200"/>
        <w:rPr>
          <w:rFonts w:ascii="仿宋" w:hAnsi="仿宋" w:eastAsia="仿宋" w:cs="仿宋"/>
          <w:sz w:val="24"/>
        </w:rPr>
      </w:pPr>
      <w:bookmarkStart w:id="96" w:name="_Toc102227321"/>
      <w:bookmarkStart w:id="97" w:name="_Toc342913395"/>
      <w:bookmarkStart w:id="98" w:name="_Toc76462342"/>
      <w:bookmarkStart w:id="99" w:name="_Toc6126"/>
      <w:r>
        <w:rPr>
          <w:rFonts w:hint="eastAsia" w:ascii="仿宋" w:hAnsi="仿宋" w:eastAsia="仿宋" w:cs="仿宋"/>
          <w:sz w:val="24"/>
        </w:rPr>
        <w:t>五、成交通知</w:t>
      </w:r>
      <w:bookmarkEnd w:id="96"/>
      <w:bookmarkEnd w:id="97"/>
      <w:bookmarkEnd w:id="98"/>
      <w:bookmarkEnd w:id="99"/>
    </w:p>
    <w:p w14:paraId="324A7A59">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（一）成交供应商确定后，采购代理机构将在“</w:t>
      </w:r>
      <w:r>
        <w:rPr>
          <w:rFonts w:hint="eastAsia" w:ascii="方正仿宋_GBK" w:hAnsi="方正仿宋_GBK" w:eastAsia="方正仿宋_GBK" w:cs="方正仿宋_GBK"/>
          <w:color w:val="auto"/>
          <w:sz w:val="24"/>
          <w:szCs w:val="24"/>
          <w:highlight w:val="none"/>
        </w:rPr>
        <w:t>重庆市种子站”（https://nyncw.cq.gov.cn/wsdw/zz/）</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网</w:t>
      </w:r>
      <w:r>
        <w:rPr>
          <w:rFonts w:hint="eastAsia" w:ascii="仿宋" w:hAnsi="仿宋" w:eastAsia="仿宋" w:cs="仿宋"/>
          <w:sz w:val="24"/>
          <w:szCs w:val="24"/>
          <w:highlight w:val="none"/>
        </w:rPr>
        <w:t>上发布成交结果公告。</w:t>
      </w:r>
    </w:p>
    <w:p w14:paraId="698AA16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（二）结果公告发出同时，采购代理机构将以书面形式发出《成交通知书》。《成交通知书》一经发出即发生法律效力。</w:t>
      </w:r>
    </w:p>
    <w:p w14:paraId="36CA20B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（三）《成交通知书》将作为签订合同的依据。</w:t>
      </w:r>
    </w:p>
    <w:p w14:paraId="1D589EC6">
      <w:pPr>
        <w:pStyle w:val="3"/>
        <w:adjustRightInd w:val="0"/>
        <w:snapToGrid w:val="0"/>
        <w:spacing w:before="0" w:after="0" w:line="360" w:lineRule="auto"/>
        <w:ind w:firstLine="482" w:firstLineChars="200"/>
        <w:rPr>
          <w:rFonts w:ascii="仿宋" w:hAnsi="仿宋" w:eastAsia="仿宋" w:cs="仿宋"/>
          <w:sz w:val="24"/>
        </w:rPr>
      </w:pPr>
      <w:bookmarkStart w:id="100" w:name="_Toc6569"/>
      <w:bookmarkStart w:id="101" w:name="_Toc76462343"/>
      <w:r>
        <w:rPr>
          <w:rFonts w:hint="eastAsia" w:ascii="仿宋" w:hAnsi="仿宋" w:eastAsia="仿宋" w:cs="仿宋"/>
          <w:sz w:val="24"/>
        </w:rPr>
        <w:t>六、关于质疑</w:t>
      </w:r>
      <w:bookmarkEnd w:id="100"/>
      <w:bookmarkEnd w:id="101"/>
    </w:p>
    <w:p w14:paraId="1330955A">
      <w:pPr>
        <w:spacing w:line="360" w:lineRule="auto"/>
        <w:ind w:firstLine="480" w:firstLineChars="200"/>
        <w:rPr>
          <w:rFonts w:ascii="仿宋" w:hAnsi="仿宋" w:eastAsia="仿宋" w:cs="仿宋"/>
          <w:sz w:val="24"/>
        </w:rPr>
      </w:pPr>
      <w:r>
        <w:rPr>
          <w:rFonts w:hint="eastAsia" w:ascii="仿宋" w:hAnsi="仿宋" w:eastAsia="仿宋" w:cs="仿宋"/>
          <w:sz w:val="24"/>
        </w:rPr>
        <w:t>（一）质疑</w:t>
      </w:r>
    </w:p>
    <w:p w14:paraId="5FD72337">
      <w:pPr>
        <w:spacing w:line="360" w:lineRule="auto"/>
        <w:ind w:firstLine="480" w:firstLineChars="200"/>
        <w:rPr>
          <w:rFonts w:ascii="仿宋" w:hAnsi="仿宋" w:eastAsia="仿宋" w:cs="仿宋"/>
          <w:sz w:val="24"/>
        </w:rPr>
      </w:pPr>
      <w:r>
        <w:rPr>
          <w:rFonts w:hint="eastAsia" w:ascii="仿宋" w:hAnsi="仿宋" w:eastAsia="仿宋" w:cs="仿宋"/>
          <w:sz w:val="24"/>
        </w:rPr>
        <w:t>供应商认为采购文件、采购过程和成交结果使自己的权益收到伤害的，可向采购人或采购代理机构以书面形式提出质疑。</w:t>
      </w:r>
    </w:p>
    <w:p w14:paraId="0C2BBE1E">
      <w:pPr>
        <w:spacing w:line="360" w:lineRule="auto"/>
        <w:ind w:firstLine="480" w:firstLineChars="200"/>
        <w:rPr>
          <w:rFonts w:ascii="仿宋" w:hAnsi="仿宋" w:eastAsia="仿宋" w:cs="仿宋"/>
          <w:sz w:val="24"/>
        </w:rPr>
      </w:pPr>
      <w:r>
        <w:rPr>
          <w:rFonts w:hint="eastAsia" w:ascii="仿宋" w:hAnsi="仿宋" w:eastAsia="仿宋" w:cs="仿宋"/>
          <w:sz w:val="24"/>
        </w:rPr>
        <w:t xml:space="preserve">提出质疑的应当是参与所质疑项目采购活动的供应商。 </w:t>
      </w:r>
    </w:p>
    <w:p w14:paraId="58874FE9">
      <w:pPr>
        <w:spacing w:line="360" w:lineRule="auto"/>
        <w:ind w:firstLine="480" w:firstLineChars="200"/>
        <w:rPr>
          <w:rFonts w:ascii="仿宋" w:hAnsi="仿宋" w:eastAsia="仿宋" w:cs="仿宋"/>
          <w:sz w:val="24"/>
        </w:rPr>
      </w:pPr>
      <w:r>
        <w:rPr>
          <w:rFonts w:hint="eastAsia" w:ascii="仿宋" w:hAnsi="仿宋" w:eastAsia="仿宋" w:cs="仿宋"/>
          <w:sz w:val="24"/>
        </w:rPr>
        <w:t>1.质疑时限、内容</w:t>
      </w:r>
    </w:p>
    <w:p w14:paraId="771111FB">
      <w:pPr>
        <w:spacing w:line="360" w:lineRule="auto"/>
        <w:ind w:firstLine="480" w:firstLineChars="200"/>
        <w:rPr>
          <w:rFonts w:ascii="仿宋" w:hAnsi="仿宋" w:eastAsia="仿宋" w:cs="仿宋"/>
          <w:sz w:val="24"/>
        </w:rPr>
      </w:pPr>
      <w:r>
        <w:rPr>
          <w:rFonts w:hint="eastAsia" w:ascii="仿宋" w:hAnsi="仿宋" w:eastAsia="仿宋" w:cs="仿宋"/>
          <w:sz w:val="24"/>
        </w:rPr>
        <w:t>1.1供应商对招标文件提出质疑的，应在依法获取招标文件（购买了招标文件并完成了报名手续）之日或者招标文件公告期限届满之日起七个工作日内提出。</w:t>
      </w:r>
    </w:p>
    <w:p w14:paraId="1E4FBD9C">
      <w:pPr>
        <w:spacing w:line="360" w:lineRule="auto"/>
        <w:ind w:firstLine="480" w:firstLineChars="200"/>
        <w:rPr>
          <w:rFonts w:ascii="仿宋" w:hAnsi="仿宋" w:eastAsia="仿宋" w:cs="仿宋"/>
          <w:sz w:val="24"/>
        </w:rPr>
      </w:pPr>
      <w:r>
        <w:rPr>
          <w:rFonts w:hint="eastAsia" w:ascii="仿宋" w:hAnsi="仿宋" w:eastAsia="仿宋" w:cs="仿宋"/>
          <w:sz w:val="24"/>
        </w:rPr>
        <w:t>1.2 供应商对采购过程提出质疑的，应在各采购程序环节结束之日起七个工作日内提出。</w:t>
      </w:r>
    </w:p>
    <w:p w14:paraId="21EE4A8B">
      <w:pPr>
        <w:spacing w:line="360" w:lineRule="auto"/>
        <w:ind w:firstLine="480" w:firstLineChars="200"/>
        <w:rPr>
          <w:rFonts w:ascii="仿宋" w:hAnsi="仿宋" w:eastAsia="仿宋" w:cs="仿宋"/>
          <w:sz w:val="24"/>
        </w:rPr>
      </w:pPr>
      <w:r>
        <w:rPr>
          <w:rFonts w:hint="eastAsia" w:ascii="仿宋" w:hAnsi="仿宋" w:eastAsia="仿宋" w:cs="仿宋"/>
          <w:sz w:val="24"/>
        </w:rPr>
        <w:t>1.3供应商对成交结果提出质疑的，应当在成交结果公告期限届满之日起七个工作日内提出。</w:t>
      </w:r>
    </w:p>
    <w:p w14:paraId="561E6DD6">
      <w:pPr>
        <w:spacing w:line="360" w:lineRule="auto"/>
        <w:ind w:firstLine="480" w:firstLineChars="200"/>
        <w:rPr>
          <w:rFonts w:ascii="仿宋" w:hAnsi="仿宋" w:eastAsia="仿宋" w:cs="仿宋"/>
          <w:sz w:val="24"/>
        </w:rPr>
      </w:pPr>
      <w:r>
        <w:rPr>
          <w:rFonts w:hint="eastAsia" w:ascii="仿宋" w:hAnsi="仿宋" w:eastAsia="仿宋" w:cs="仿宋"/>
          <w:sz w:val="24"/>
        </w:rPr>
        <w:t>1.4供应商提出质疑应当提交质疑函和必要的证明材料，质疑函应当包括下列内容：</w:t>
      </w:r>
    </w:p>
    <w:p w14:paraId="208385FF">
      <w:pPr>
        <w:spacing w:line="360" w:lineRule="auto"/>
        <w:ind w:firstLine="480" w:firstLineChars="200"/>
        <w:rPr>
          <w:rFonts w:ascii="仿宋" w:hAnsi="仿宋" w:eastAsia="仿宋" w:cs="仿宋"/>
          <w:sz w:val="24"/>
        </w:rPr>
      </w:pPr>
      <w:r>
        <w:rPr>
          <w:rFonts w:hint="eastAsia" w:ascii="仿宋" w:hAnsi="仿宋" w:eastAsia="仿宋" w:cs="仿宋"/>
          <w:sz w:val="24"/>
        </w:rPr>
        <w:t>1.4.1供应商的姓名或者名称、地址、邮编、联系人及联系电话；</w:t>
      </w:r>
    </w:p>
    <w:p w14:paraId="0B4E016B">
      <w:pPr>
        <w:spacing w:line="360" w:lineRule="auto"/>
        <w:ind w:firstLine="480" w:firstLineChars="200"/>
        <w:rPr>
          <w:rFonts w:ascii="仿宋" w:hAnsi="仿宋" w:eastAsia="仿宋" w:cs="仿宋"/>
          <w:sz w:val="24"/>
        </w:rPr>
      </w:pPr>
      <w:r>
        <w:rPr>
          <w:rFonts w:hint="eastAsia" w:ascii="仿宋" w:hAnsi="仿宋" w:eastAsia="仿宋" w:cs="仿宋"/>
          <w:sz w:val="24"/>
        </w:rPr>
        <w:t>1.4.2质疑项目的名称、项目编号以及招标项目编号；</w:t>
      </w:r>
    </w:p>
    <w:p w14:paraId="1CBBB480">
      <w:pPr>
        <w:spacing w:line="360" w:lineRule="auto"/>
        <w:ind w:firstLine="480" w:firstLineChars="200"/>
        <w:rPr>
          <w:rFonts w:ascii="仿宋" w:hAnsi="仿宋" w:eastAsia="仿宋" w:cs="仿宋"/>
          <w:sz w:val="24"/>
        </w:rPr>
      </w:pPr>
      <w:r>
        <w:rPr>
          <w:rFonts w:hint="eastAsia" w:ascii="仿宋" w:hAnsi="仿宋" w:eastAsia="仿宋" w:cs="仿宋"/>
          <w:sz w:val="24"/>
        </w:rPr>
        <w:t>1.4.3具体、明确的质疑事项和与质疑事项相关的请求；</w:t>
      </w:r>
    </w:p>
    <w:p w14:paraId="45B17AD1">
      <w:pPr>
        <w:spacing w:line="360" w:lineRule="auto"/>
        <w:ind w:firstLine="480" w:firstLineChars="200"/>
        <w:rPr>
          <w:rFonts w:ascii="仿宋" w:hAnsi="仿宋" w:eastAsia="仿宋" w:cs="仿宋"/>
          <w:sz w:val="24"/>
        </w:rPr>
      </w:pPr>
      <w:r>
        <w:rPr>
          <w:rFonts w:hint="eastAsia" w:ascii="仿宋" w:hAnsi="仿宋" w:eastAsia="仿宋" w:cs="仿宋"/>
          <w:sz w:val="24"/>
        </w:rPr>
        <w:t>1.4.4事实依据；</w:t>
      </w:r>
    </w:p>
    <w:p w14:paraId="7DE6D3A3">
      <w:pPr>
        <w:spacing w:line="360" w:lineRule="auto"/>
        <w:ind w:firstLine="480" w:firstLineChars="200"/>
        <w:rPr>
          <w:rFonts w:ascii="仿宋" w:hAnsi="仿宋" w:eastAsia="仿宋" w:cs="仿宋"/>
          <w:sz w:val="24"/>
        </w:rPr>
      </w:pPr>
      <w:r>
        <w:rPr>
          <w:rFonts w:hint="eastAsia" w:ascii="仿宋" w:hAnsi="仿宋" w:eastAsia="仿宋" w:cs="仿宋"/>
          <w:sz w:val="24"/>
        </w:rPr>
        <w:t>1.4.5必要的法律依据；</w:t>
      </w:r>
    </w:p>
    <w:p w14:paraId="56BE8F2E">
      <w:pPr>
        <w:spacing w:line="360" w:lineRule="auto"/>
        <w:ind w:firstLine="480" w:firstLineChars="200"/>
        <w:rPr>
          <w:rFonts w:ascii="仿宋" w:hAnsi="仿宋" w:eastAsia="仿宋" w:cs="仿宋"/>
          <w:sz w:val="24"/>
        </w:rPr>
      </w:pPr>
      <w:r>
        <w:rPr>
          <w:rFonts w:hint="eastAsia" w:ascii="仿宋" w:hAnsi="仿宋" w:eastAsia="仿宋" w:cs="仿宋"/>
          <w:sz w:val="24"/>
        </w:rPr>
        <w:t>1.4.6提出质疑的日期；</w:t>
      </w:r>
    </w:p>
    <w:p w14:paraId="6AE46412">
      <w:pPr>
        <w:spacing w:line="360" w:lineRule="auto"/>
        <w:ind w:firstLine="480" w:firstLineChars="200"/>
        <w:rPr>
          <w:rFonts w:ascii="仿宋" w:hAnsi="仿宋" w:eastAsia="仿宋" w:cs="仿宋"/>
          <w:sz w:val="24"/>
        </w:rPr>
      </w:pPr>
      <w:r>
        <w:rPr>
          <w:rFonts w:hint="eastAsia" w:ascii="仿宋" w:hAnsi="仿宋" w:eastAsia="仿宋" w:cs="仿宋"/>
          <w:sz w:val="24"/>
        </w:rPr>
        <w:t>1.4.7营业执照（或事业单位法人证书，或个体工商户营业执照或有效的自然人身份证明、组织机构代码证）复印件；</w:t>
      </w:r>
    </w:p>
    <w:p w14:paraId="567BBD1D">
      <w:pPr>
        <w:spacing w:line="360" w:lineRule="auto"/>
        <w:ind w:firstLine="480" w:firstLineChars="200"/>
        <w:rPr>
          <w:rFonts w:ascii="仿宋" w:hAnsi="仿宋" w:eastAsia="仿宋" w:cs="仿宋"/>
          <w:sz w:val="24"/>
        </w:rPr>
      </w:pPr>
      <w:r>
        <w:rPr>
          <w:rFonts w:hint="eastAsia" w:ascii="仿宋" w:hAnsi="仿宋" w:eastAsia="仿宋" w:cs="仿宋"/>
          <w:sz w:val="24"/>
        </w:rPr>
        <w:t>1.4.8法定代表人授权委托书原件、法定代表人身份证复印件和其授权代表的身份证复印件（供应商为自然人的提供自然人身份证复印件）；</w:t>
      </w:r>
    </w:p>
    <w:p w14:paraId="4D8FC427">
      <w:pPr>
        <w:spacing w:line="360" w:lineRule="auto"/>
        <w:ind w:firstLine="480" w:firstLineChars="200"/>
        <w:rPr>
          <w:rFonts w:ascii="仿宋" w:hAnsi="仿宋" w:eastAsia="仿宋" w:cs="仿宋"/>
          <w:sz w:val="24"/>
        </w:rPr>
      </w:pPr>
      <w:r>
        <w:rPr>
          <w:rFonts w:hint="eastAsia" w:ascii="仿宋" w:hAnsi="仿宋" w:eastAsia="仿宋" w:cs="仿宋"/>
          <w:sz w:val="24"/>
        </w:rPr>
        <w:t>1.5供应商为自然人的，质疑函应当由本人签字；供应商为法人或者其他组织的，质疑函应当由法定代表人、主要负责人，或者其授权代表签字或者盖章，并加盖公章。</w:t>
      </w:r>
    </w:p>
    <w:p w14:paraId="36A5062F">
      <w:pPr>
        <w:spacing w:line="360" w:lineRule="auto"/>
        <w:ind w:firstLine="480" w:firstLineChars="200"/>
        <w:rPr>
          <w:rFonts w:ascii="仿宋" w:hAnsi="仿宋" w:eastAsia="仿宋" w:cs="仿宋"/>
          <w:sz w:val="24"/>
        </w:rPr>
      </w:pPr>
      <w:r>
        <w:rPr>
          <w:rFonts w:hint="eastAsia" w:ascii="仿宋" w:hAnsi="仿宋" w:eastAsia="仿宋" w:cs="仿宋"/>
          <w:sz w:val="24"/>
        </w:rPr>
        <w:t>2.质疑答复</w:t>
      </w:r>
    </w:p>
    <w:p w14:paraId="256222C3">
      <w:pPr>
        <w:spacing w:line="360" w:lineRule="auto"/>
        <w:ind w:firstLine="480" w:firstLineChars="200"/>
        <w:rPr>
          <w:rFonts w:ascii="仿宋" w:hAnsi="仿宋" w:eastAsia="仿宋" w:cs="仿宋"/>
          <w:sz w:val="24"/>
        </w:rPr>
      </w:pPr>
      <w:r>
        <w:rPr>
          <w:rFonts w:hint="eastAsia" w:ascii="仿宋" w:hAnsi="仿宋" w:eastAsia="仿宋" w:cs="仿宋"/>
          <w:sz w:val="24"/>
        </w:rPr>
        <w:t>采购人、采购代理机构应当在收到供应商的书面质疑后七个工作日内作出答复，并以书面形式通知质疑供应商和其他有关供应商。</w:t>
      </w:r>
    </w:p>
    <w:p w14:paraId="74C82050">
      <w:pPr>
        <w:spacing w:line="360" w:lineRule="auto"/>
        <w:ind w:firstLine="480" w:firstLineChars="200"/>
        <w:rPr>
          <w:rFonts w:ascii="仿宋" w:hAnsi="仿宋" w:eastAsia="仿宋" w:cs="仿宋"/>
          <w:sz w:val="24"/>
        </w:rPr>
      </w:pPr>
      <w:r>
        <w:rPr>
          <w:rFonts w:hint="eastAsia" w:ascii="仿宋" w:hAnsi="仿宋" w:eastAsia="仿宋" w:cs="仿宋"/>
          <w:sz w:val="24"/>
        </w:rPr>
        <w:t>3.其他</w:t>
      </w:r>
    </w:p>
    <w:p w14:paraId="773828E1">
      <w:pPr>
        <w:spacing w:line="360" w:lineRule="auto"/>
        <w:ind w:firstLine="480" w:firstLineChars="200"/>
        <w:rPr>
          <w:rFonts w:ascii="仿宋" w:hAnsi="仿宋" w:eastAsia="仿宋" w:cs="仿宋"/>
          <w:sz w:val="24"/>
        </w:rPr>
      </w:pPr>
      <w:r>
        <w:rPr>
          <w:rFonts w:hint="eastAsia" w:ascii="仿宋" w:hAnsi="仿宋" w:eastAsia="仿宋" w:cs="仿宋"/>
          <w:sz w:val="24"/>
        </w:rPr>
        <w:t>3.1供应商应参照《政府采购质疑和投诉办法》（财政部令第94号）及相关法律法规要求，在法定质疑期内一次性提出针对同一采购程序环节的质疑。</w:t>
      </w:r>
    </w:p>
    <w:p w14:paraId="29B28544">
      <w:pPr>
        <w:spacing w:line="360" w:lineRule="auto"/>
        <w:ind w:firstLine="480" w:firstLineChars="200"/>
        <w:rPr>
          <w:rFonts w:ascii="仿宋" w:hAnsi="仿宋" w:eastAsia="仿宋" w:cs="仿宋"/>
          <w:sz w:val="24"/>
        </w:rPr>
      </w:pPr>
      <w:r>
        <w:rPr>
          <w:rFonts w:hint="eastAsia" w:ascii="仿宋" w:hAnsi="仿宋" w:eastAsia="仿宋" w:cs="仿宋"/>
          <w:sz w:val="24"/>
        </w:rPr>
        <w:t>3.2质疑函范本可在财政部门户网站和中国政府采购网下载。</w:t>
      </w:r>
    </w:p>
    <w:p w14:paraId="0D433308">
      <w:pPr>
        <w:pStyle w:val="3"/>
        <w:adjustRightInd w:val="0"/>
        <w:snapToGrid w:val="0"/>
        <w:spacing w:before="0" w:after="0" w:line="360" w:lineRule="auto"/>
        <w:ind w:firstLine="482" w:firstLineChars="200"/>
        <w:rPr>
          <w:rFonts w:ascii="仿宋" w:hAnsi="仿宋" w:eastAsia="仿宋" w:cs="仿宋"/>
          <w:sz w:val="24"/>
        </w:rPr>
      </w:pPr>
      <w:bookmarkStart w:id="102" w:name="_Toc76462344"/>
      <w:bookmarkStart w:id="103" w:name="_Toc23351"/>
      <w:r>
        <w:rPr>
          <w:rFonts w:hint="eastAsia" w:ascii="仿宋" w:hAnsi="仿宋" w:eastAsia="仿宋" w:cs="仿宋"/>
          <w:sz w:val="24"/>
        </w:rPr>
        <w:t>七、采购代理服务费</w:t>
      </w:r>
      <w:bookmarkEnd w:id="102"/>
      <w:bookmarkEnd w:id="103"/>
    </w:p>
    <w:p w14:paraId="3C038F24">
      <w:pPr>
        <w:spacing w:line="360" w:lineRule="auto"/>
        <w:ind w:firstLine="480" w:firstLineChars="200"/>
        <w:rPr>
          <w:rFonts w:hint="default" w:ascii="仿宋" w:hAnsi="仿宋" w:eastAsia="仿宋" w:cs="仿宋"/>
          <w:b/>
          <w:sz w:val="24"/>
          <w:lang w:val="en-US" w:eastAsia="zh-CN"/>
        </w:rPr>
      </w:pPr>
      <w:bookmarkStart w:id="104" w:name="OLE_LINK8"/>
      <w:bookmarkStart w:id="105" w:name="OLE_LINK7"/>
      <w:r>
        <w:rPr>
          <w:rFonts w:hint="eastAsia" w:ascii="仿宋" w:hAnsi="仿宋" w:eastAsia="仿宋" w:cs="仿宋"/>
          <w:sz w:val="24"/>
        </w:rPr>
        <w:t>（一）供应商成交后向采购代理机构缴纳</w:t>
      </w:r>
      <w:r>
        <w:rPr>
          <w:rFonts w:hint="eastAsia" w:ascii="仿宋" w:hAnsi="仿宋" w:eastAsia="仿宋" w:cs="仿宋"/>
          <w:sz w:val="24"/>
          <w:szCs w:val="24"/>
        </w:rPr>
        <w:t>采购</w:t>
      </w:r>
      <w:r>
        <w:rPr>
          <w:rFonts w:hint="eastAsia" w:ascii="仿宋" w:hAnsi="仿宋" w:eastAsia="仿宋" w:cs="仿宋"/>
          <w:sz w:val="24"/>
        </w:rPr>
        <w:t>代理服务费，本项目</w:t>
      </w:r>
      <w:r>
        <w:rPr>
          <w:rFonts w:hint="eastAsia" w:ascii="仿宋" w:hAnsi="仿宋" w:eastAsia="仿宋" w:cs="仿宋"/>
          <w:sz w:val="24"/>
          <w:lang w:val="en-US" w:eastAsia="zh-CN"/>
        </w:rPr>
        <w:t>包1</w:t>
      </w:r>
      <w:r>
        <w:rPr>
          <w:rFonts w:hint="eastAsia" w:ascii="仿宋" w:hAnsi="仿宋" w:eastAsia="仿宋" w:cs="仿宋"/>
          <w:sz w:val="24"/>
          <w:szCs w:val="24"/>
        </w:rPr>
        <w:t>采购</w:t>
      </w:r>
      <w:r>
        <w:rPr>
          <w:rFonts w:hint="eastAsia" w:ascii="仿宋" w:hAnsi="仿宋" w:eastAsia="仿宋" w:cs="仿宋"/>
          <w:sz w:val="24"/>
        </w:rPr>
        <w:t>代理服务费</w:t>
      </w:r>
      <w:r>
        <w:rPr>
          <w:rFonts w:hint="eastAsia" w:ascii="仿宋" w:hAnsi="仿宋" w:eastAsia="仿宋" w:cs="仿宋"/>
          <w:sz w:val="24"/>
          <w:lang w:val="en-US" w:eastAsia="zh-CN"/>
        </w:rPr>
        <w:t>2500</w:t>
      </w:r>
      <w:r>
        <w:rPr>
          <w:rFonts w:hint="eastAsia" w:ascii="仿宋" w:hAnsi="仿宋" w:eastAsia="仿宋" w:cs="仿宋"/>
          <w:sz w:val="24"/>
        </w:rPr>
        <w:t>.00元</w:t>
      </w:r>
      <w:r>
        <w:rPr>
          <w:rFonts w:hint="eastAsia" w:ascii="仿宋" w:hAnsi="仿宋" w:eastAsia="仿宋" w:cs="仿宋"/>
          <w:sz w:val="24"/>
          <w:lang w:eastAsia="zh-CN"/>
        </w:rPr>
        <w:t>，</w:t>
      </w:r>
      <w:r>
        <w:rPr>
          <w:rFonts w:hint="eastAsia" w:ascii="仿宋" w:hAnsi="仿宋" w:eastAsia="仿宋" w:cs="仿宋"/>
          <w:sz w:val="24"/>
          <w:lang w:val="en-US" w:eastAsia="zh-CN"/>
        </w:rPr>
        <w:t>包2采购代理服务费：1500元。</w:t>
      </w:r>
    </w:p>
    <w:bookmarkEnd w:id="104"/>
    <w:bookmarkEnd w:id="105"/>
    <w:p w14:paraId="01C5054B">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（二）采购代理服务费缴纳账户信息：</w:t>
      </w:r>
    </w:p>
    <w:p w14:paraId="5ECB8C45">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户  名：联投项目管理（集团）有限公司重庆分公司</w:t>
      </w:r>
    </w:p>
    <w:p w14:paraId="051E958F">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开户行：招商银行股份有限公司重庆分行营业部</w:t>
      </w:r>
    </w:p>
    <w:p w14:paraId="1BC5693D">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账  号：123918518710001</w:t>
      </w:r>
    </w:p>
    <w:p w14:paraId="09951B2B">
      <w:pPr>
        <w:pStyle w:val="3"/>
        <w:adjustRightInd w:val="0"/>
        <w:snapToGrid w:val="0"/>
        <w:spacing w:before="0" w:after="0" w:line="360" w:lineRule="auto"/>
        <w:ind w:firstLine="482" w:firstLineChars="200"/>
        <w:rPr>
          <w:rFonts w:ascii="仿宋" w:hAnsi="仿宋" w:eastAsia="仿宋" w:cs="仿宋"/>
          <w:sz w:val="24"/>
        </w:rPr>
      </w:pPr>
      <w:bookmarkStart w:id="106" w:name="_Toc102227322"/>
      <w:bookmarkStart w:id="107" w:name="_Toc342913396"/>
      <w:bookmarkStart w:id="108" w:name="_Toc76462346"/>
      <w:bookmarkStart w:id="109" w:name="_Toc30336"/>
      <w:bookmarkStart w:id="110" w:name="_Toc12789059"/>
      <w:bookmarkStart w:id="111" w:name="_Toc11641055"/>
      <w:r>
        <w:rPr>
          <w:rFonts w:hint="eastAsia" w:ascii="仿宋" w:hAnsi="仿宋" w:eastAsia="仿宋" w:cs="仿宋"/>
          <w:sz w:val="24"/>
        </w:rPr>
        <w:t>八、签订</w:t>
      </w:r>
      <w:bookmarkEnd w:id="106"/>
      <w:r>
        <w:rPr>
          <w:rFonts w:hint="eastAsia" w:ascii="仿宋" w:hAnsi="仿宋" w:eastAsia="仿宋" w:cs="仿宋"/>
          <w:sz w:val="24"/>
        </w:rPr>
        <w:t>合同</w:t>
      </w:r>
      <w:bookmarkEnd w:id="107"/>
      <w:bookmarkEnd w:id="108"/>
      <w:bookmarkEnd w:id="109"/>
    </w:p>
    <w:p w14:paraId="4A91328F">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rPr>
        <w:t>采购人原则上应在成交通知书发出之日起二十日内和成交供应商签订采购合同，无正当理由不得拒绝或拖延合同签订</w:t>
      </w:r>
      <w:r>
        <w:rPr>
          <w:rFonts w:hint="eastAsia" w:ascii="仿宋" w:hAnsi="仿宋" w:eastAsia="仿宋" w:cs="仿宋"/>
          <w:sz w:val="24"/>
          <w:szCs w:val="24"/>
        </w:rPr>
        <w:t>。所签订的合同不得对竞争性磋商文件和供应商的响应文件作实质性修改。其他未尽事宜由采购人和成交供应商在采购合同中详细约定。</w:t>
      </w:r>
    </w:p>
    <w:p w14:paraId="0760A6AB">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（二）竞争性磋商文件、供应商的响应文件及澄清文件等，均为签订采购合同的依据。</w:t>
      </w:r>
    </w:p>
    <w:p w14:paraId="30E16DCB">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（三）合同生效条款由供需双方约定，法律、行政法规规定应当办理批准、登记等手续后生效的合同，依照其规定。</w:t>
      </w:r>
    </w:p>
    <w:p w14:paraId="788DAA4C">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（四）合同原则上应按照《采购合同》签订，相关单位要求适用合同通用格式版本的，应按其要求另行签订其他合同。</w:t>
      </w:r>
    </w:p>
    <w:p w14:paraId="233B0583">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（五）采购人要求成交供应商提供履约保证金的，应当在竞争性磋商文件中予以约定。成交供应商履约完毕后，采购人根据采购文件规定无息退还其履约保证金。</w:t>
      </w:r>
    </w:p>
    <w:p w14:paraId="0DF593B4">
      <w:pPr>
        <w:pStyle w:val="3"/>
        <w:adjustRightInd w:val="0"/>
        <w:snapToGrid w:val="0"/>
        <w:spacing w:before="0" w:after="0" w:line="360" w:lineRule="auto"/>
        <w:ind w:firstLine="482" w:firstLineChars="200"/>
        <w:rPr>
          <w:rFonts w:ascii="仿宋" w:hAnsi="仿宋" w:eastAsia="仿宋" w:cs="仿宋"/>
          <w:sz w:val="24"/>
        </w:rPr>
      </w:pPr>
      <w:bookmarkStart w:id="112" w:name="_Toc10303"/>
      <w:r>
        <w:rPr>
          <w:rFonts w:hint="eastAsia" w:ascii="仿宋" w:hAnsi="仿宋" w:eastAsia="仿宋" w:cs="仿宋"/>
          <w:sz w:val="24"/>
        </w:rPr>
        <w:t>九、项目验收</w:t>
      </w:r>
      <w:bookmarkEnd w:id="112"/>
    </w:p>
    <w:p w14:paraId="2F9750B8">
      <w:pPr>
        <w:spacing w:line="360" w:lineRule="auto"/>
        <w:ind w:firstLine="480" w:firstLineChars="200"/>
        <w:rPr>
          <w:rFonts w:ascii="仿宋" w:hAnsi="仿宋" w:eastAsia="仿宋" w:cs="仿宋"/>
          <w:sz w:val="24"/>
          <w:szCs w:val="24"/>
        </w:rPr>
      </w:pPr>
      <w:r>
        <w:rPr>
          <w:rFonts w:hint="eastAsia" w:ascii="仿宋" w:hAnsi="仿宋" w:eastAsia="仿宋" w:cs="仿宋"/>
          <w:sz w:val="24"/>
        </w:rPr>
        <w:t>合同执行完毕，采购人或采购代理机构原则上应在7个工作日内组织履约情况验收，不得无故拖延或附加额外条件。</w:t>
      </w:r>
    </w:p>
    <w:p w14:paraId="5838571B">
      <w:pPr>
        <w:pStyle w:val="2"/>
        <w:spacing w:before="0" w:after="0" w:line="360" w:lineRule="auto"/>
        <w:jc w:val="center"/>
        <w:rPr>
          <w:rFonts w:ascii="仿宋" w:hAnsi="仿宋" w:eastAsia="仿宋" w:cs="仿宋"/>
          <w:b w:val="0"/>
          <w:sz w:val="36"/>
          <w:szCs w:val="30"/>
        </w:rPr>
      </w:pPr>
      <w:r>
        <w:rPr>
          <w:rFonts w:hint="eastAsia" w:ascii="仿宋" w:hAnsi="仿宋" w:eastAsia="仿宋" w:cs="仿宋"/>
          <w:sz w:val="36"/>
          <w:szCs w:val="30"/>
        </w:rPr>
        <w:br w:type="page"/>
      </w:r>
      <w:bookmarkStart w:id="113" w:name="_Toc76462348"/>
      <w:bookmarkStart w:id="114" w:name="_Toc24036"/>
      <w:r>
        <w:rPr>
          <w:rFonts w:hint="eastAsia" w:ascii="仿宋" w:hAnsi="仿宋" w:eastAsia="仿宋" w:cs="仿宋"/>
          <w:b w:val="0"/>
          <w:sz w:val="36"/>
          <w:szCs w:val="30"/>
        </w:rPr>
        <w:t xml:space="preserve">第六篇  </w:t>
      </w:r>
      <w:bookmarkEnd w:id="110"/>
      <w:bookmarkEnd w:id="111"/>
      <w:r>
        <w:rPr>
          <w:rFonts w:hint="eastAsia" w:ascii="仿宋" w:hAnsi="仿宋" w:eastAsia="仿宋" w:cs="仿宋"/>
          <w:b w:val="0"/>
          <w:sz w:val="36"/>
          <w:szCs w:val="30"/>
        </w:rPr>
        <w:t>采购合同</w:t>
      </w:r>
      <w:bookmarkEnd w:id="113"/>
      <w:bookmarkEnd w:id="114"/>
    </w:p>
    <w:p w14:paraId="0D4E61F9">
      <w:pPr>
        <w:spacing w:line="500" w:lineRule="exact"/>
        <w:jc w:val="center"/>
        <w:rPr>
          <w:rFonts w:ascii="仿宋" w:hAnsi="仿宋" w:eastAsia="仿宋" w:cs="仿宋"/>
          <w:b/>
          <w:sz w:val="44"/>
        </w:rPr>
      </w:pPr>
      <w:r>
        <w:rPr>
          <w:rFonts w:hint="eastAsia" w:ascii="仿宋" w:hAnsi="仿宋" w:eastAsia="仿宋" w:cs="仿宋"/>
          <w:b/>
          <w:sz w:val="44"/>
        </w:rPr>
        <w:t>采购合同</w:t>
      </w:r>
    </w:p>
    <w:p w14:paraId="748563E1">
      <w:pPr>
        <w:spacing w:line="500" w:lineRule="exact"/>
        <w:jc w:val="center"/>
        <w:rPr>
          <w:rFonts w:ascii="仿宋" w:hAnsi="仿宋" w:eastAsia="仿宋" w:cs="仿宋"/>
        </w:rPr>
      </w:pPr>
      <w:r>
        <w:rPr>
          <w:rFonts w:hint="eastAsia" w:ascii="仿宋" w:hAnsi="仿宋" w:eastAsia="仿宋" w:cs="仿宋"/>
        </w:rPr>
        <w:t>（项目编号：     ）</w:t>
      </w:r>
    </w:p>
    <w:p w14:paraId="53E6BCBA">
      <w:pPr>
        <w:spacing w:line="500" w:lineRule="exact"/>
        <w:rPr>
          <w:rFonts w:ascii="仿宋" w:hAnsi="仿宋" w:eastAsia="仿宋" w:cs="仿宋"/>
          <w:sz w:val="24"/>
        </w:rPr>
      </w:pPr>
      <w:r>
        <w:rPr>
          <w:rFonts w:hint="eastAsia" w:ascii="仿宋" w:hAnsi="仿宋" w:eastAsia="仿宋" w:cs="仿宋"/>
          <w:sz w:val="24"/>
        </w:rPr>
        <w:t>甲方（需方）：___________________________      计价单位：____________</w:t>
      </w:r>
    </w:p>
    <w:p w14:paraId="46B155F7">
      <w:pPr>
        <w:spacing w:line="500" w:lineRule="exact"/>
        <w:rPr>
          <w:rFonts w:ascii="仿宋" w:hAnsi="仿宋" w:eastAsia="仿宋" w:cs="仿宋"/>
          <w:sz w:val="24"/>
        </w:rPr>
      </w:pPr>
      <w:r>
        <w:rPr>
          <w:rFonts w:hint="eastAsia" w:ascii="仿宋" w:hAnsi="仿宋" w:eastAsia="仿宋" w:cs="仿宋"/>
          <w:sz w:val="24"/>
        </w:rPr>
        <w:t>乙方（供方）：___________________________      计量单位：_____________</w:t>
      </w:r>
    </w:p>
    <w:p w14:paraId="5CD3F85A">
      <w:pPr>
        <w:spacing w:line="500" w:lineRule="exact"/>
        <w:rPr>
          <w:rFonts w:ascii="仿宋" w:hAnsi="仿宋" w:eastAsia="仿宋" w:cs="仿宋"/>
          <w:sz w:val="24"/>
        </w:rPr>
      </w:pPr>
    </w:p>
    <w:p w14:paraId="7A77F9E8">
      <w:pPr>
        <w:spacing w:line="500" w:lineRule="exact"/>
        <w:rPr>
          <w:rFonts w:ascii="仿宋" w:hAnsi="仿宋" w:eastAsia="仿宋" w:cs="仿宋"/>
          <w:sz w:val="24"/>
        </w:rPr>
      </w:pPr>
      <w:r>
        <w:rPr>
          <w:rFonts w:hint="eastAsia" w:ascii="仿宋" w:hAnsi="仿宋" w:eastAsia="仿宋" w:cs="仿宋"/>
          <w:sz w:val="24"/>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FE8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D448006">
            <w:pPr>
              <w:spacing w:line="240" w:lineRule="atLeast"/>
              <w:jc w:val="center"/>
              <w:rPr>
                <w:rFonts w:ascii="仿宋" w:hAnsi="仿宋" w:eastAsia="仿宋" w:cs="仿宋"/>
                <w:sz w:val="21"/>
                <w:szCs w:val="21"/>
              </w:rPr>
            </w:pPr>
            <w:r>
              <w:rPr>
                <w:rFonts w:hint="eastAsia" w:ascii="仿宋" w:hAnsi="仿宋" w:eastAsia="仿宋" w:cs="仿宋"/>
                <w:sz w:val="21"/>
                <w:szCs w:val="21"/>
              </w:rPr>
              <w:t>磋商项目名称</w:t>
            </w:r>
          </w:p>
        </w:tc>
        <w:tc>
          <w:tcPr>
            <w:tcW w:w="984" w:type="dxa"/>
            <w:vAlign w:val="center"/>
          </w:tcPr>
          <w:p w14:paraId="0BC3F7FC">
            <w:pPr>
              <w:spacing w:line="240" w:lineRule="atLeast"/>
              <w:jc w:val="center"/>
              <w:rPr>
                <w:rFonts w:ascii="仿宋" w:hAnsi="仿宋" w:eastAsia="仿宋" w:cs="仿宋"/>
                <w:sz w:val="21"/>
                <w:szCs w:val="21"/>
              </w:rPr>
            </w:pPr>
            <w:r>
              <w:rPr>
                <w:rFonts w:hint="eastAsia" w:ascii="仿宋" w:hAnsi="仿宋" w:eastAsia="仿宋" w:cs="仿宋"/>
                <w:sz w:val="21"/>
                <w:szCs w:val="21"/>
              </w:rPr>
              <w:t>数量</w:t>
            </w:r>
          </w:p>
        </w:tc>
        <w:tc>
          <w:tcPr>
            <w:tcW w:w="1298" w:type="dxa"/>
            <w:gridSpan w:val="2"/>
            <w:vAlign w:val="center"/>
          </w:tcPr>
          <w:p w14:paraId="6A977944">
            <w:pPr>
              <w:spacing w:line="240" w:lineRule="atLeast"/>
              <w:jc w:val="center"/>
              <w:rPr>
                <w:rFonts w:ascii="仿宋" w:hAnsi="仿宋" w:eastAsia="仿宋" w:cs="仿宋"/>
                <w:sz w:val="21"/>
                <w:szCs w:val="21"/>
              </w:rPr>
            </w:pPr>
            <w:r>
              <w:rPr>
                <w:rFonts w:hint="eastAsia" w:ascii="仿宋" w:hAnsi="仿宋" w:eastAsia="仿宋" w:cs="仿宋"/>
                <w:sz w:val="21"/>
                <w:szCs w:val="21"/>
              </w:rPr>
              <w:t>综合单价</w:t>
            </w:r>
          </w:p>
        </w:tc>
        <w:tc>
          <w:tcPr>
            <w:tcW w:w="1134" w:type="dxa"/>
            <w:vAlign w:val="center"/>
          </w:tcPr>
          <w:p w14:paraId="4F121F53">
            <w:pPr>
              <w:spacing w:line="240" w:lineRule="atLeast"/>
              <w:jc w:val="center"/>
              <w:rPr>
                <w:rFonts w:ascii="仿宋" w:hAnsi="仿宋" w:eastAsia="仿宋" w:cs="仿宋"/>
                <w:sz w:val="21"/>
                <w:szCs w:val="21"/>
              </w:rPr>
            </w:pPr>
            <w:r>
              <w:rPr>
                <w:rFonts w:hint="eastAsia" w:ascii="仿宋" w:hAnsi="仿宋" w:eastAsia="仿宋" w:cs="仿宋"/>
                <w:sz w:val="21"/>
                <w:szCs w:val="21"/>
              </w:rPr>
              <w:t>总价</w:t>
            </w:r>
          </w:p>
        </w:tc>
        <w:tc>
          <w:tcPr>
            <w:tcW w:w="1559" w:type="dxa"/>
            <w:vAlign w:val="center"/>
          </w:tcPr>
          <w:p w14:paraId="37576A07">
            <w:pPr>
              <w:spacing w:line="240" w:lineRule="atLeast"/>
              <w:jc w:val="center"/>
              <w:rPr>
                <w:rFonts w:ascii="仿宋" w:hAnsi="仿宋" w:eastAsia="仿宋" w:cs="仿宋"/>
                <w:sz w:val="21"/>
                <w:szCs w:val="21"/>
              </w:rPr>
            </w:pPr>
            <w:r>
              <w:rPr>
                <w:rFonts w:hint="eastAsia" w:ascii="仿宋" w:hAnsi="仿宋" w:eastAsia="仿宋" w:cs="仿宋"/>
                <w:sz w:val="21"/>
                <w:szCs w:val="21"/>
              </w:rPr>
              <w:t>服务时间</w:t>
            </w:r>
          </w:p>
        </w:tc>
        <w:tc>
          <w:tcPr>
            <w:tcW w:w="1567" w:type="dxa"/>
            <w:vAlign w:val="center"/>
          </w:tcPr>
          <w:p w14:paraId="018FF5DE">
            <w:pPr>
              <w:spacing w:line="240" w:lineRule="atLeast"/>
              <w:jc w:val="center"/>
              <w:rPr>
                <w:rFonts w:ascii="仿宋" w:hAnsi="仿宋" w:eastAsia="仿宋" w:cs="仿宋"/>
                <w:sz w:val="21"/>
                <w:szCs w:val="21"/>
              </w:rPr>
            </w:pPr>
            <w:r>
              <w:rPr>
                <w:rFonts w:hint="eastAsia" w:ascii="仿宋" w:hAnsi="仿宋" w:eastAsia="仿宋" w:cs="仿宋"/>
                <w:sz w:val="21"/>
                <w:szCs w:val="21"/>
              </w:rPr>
              <w:t>服务地点</w:t>
            </w:r>
          </w:p>
        </w:tc>
      </w:tr>
      <w:tr w14:paraId="62DE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AECA782">
            <w:pPr>
              <w:spacing w:line="240" w:lineRule="atLeast"/>
              <w:jc w:val="center"/>
              <w:rPr>
                <w:rFonts w:ascii="仿宋" w:hAnsi="仿宋" w:eastAsia="仿宋" w:cs="仿宋"/>
                <w:sz w:val="21"/>
                <w:szCs w:val="21"/>
              </w:rPr>
            </w:pPr>
          </w:p>
        </w:tc>
        <w:tc>
          <w:tcPr>
            <w:tcW w:w="984" w:type="dxa"/>
            <w:vAlign w:val="center"/>
          </w:tcPr>
          <w:p w14:paraId="4FC467F0">
            <w:pPr>
              <w:spacing w:line="240" w:lineRule="atLeast"/>
              <w:jc w:val="center"/>
              <w:rPr>
                <w:rFonts w:ascii="仿宋" w:hAnsi="仿宋" w:eastAsia="仿宋" w:cs="仿宋"/>
                <w:sz w:val="21"/>
                <w:szCs w:val="21"/>
              </w:rPr>
            </w:pPr>
          </w:p>
        </w:tc>
        <w:tc>
          <w:tcPr>
            <w:tcW w:w="1298" w:type="dxa"/>
            <w:gridSpan w:val="2"/>
            <w:vAlign w:val="center"/>
          </w:tcPr>
          <w:p w14:paraId="38EAF53C">
            <w:pPr>
              <w:spacing w:line="240" w:lineRule="atLeast"/>
              <w:jc w:val="center"/>
              <w:rPr>
                <w:rFonts w:ascii="仿宋" w:hAnsi="仿宋" w:eastAsia="仿宋" w:cs="仿宋"/>
                <w:sz w:val="21"/>
                <w:szCs w:val="21"/>
              </w:rPr>
            </w:pPr>
          </w:p>
        </w:tc>
        <w:tc>
          <w:tcPr>
            <w:tcW w:w="1134" w:type="dxa"/>
            <w:vAlign w:val="center"/>
          </w:tcPr>
          <w:p w14:paraId="48C8EE90">
            <w:pPr>
              <w:spacing w:line="240" w:lineRule="atLeast"/>
              <w:jc w:val="center"/>
              <w:rPr>
                <w:rFonts w:ascii="仿宋" w:hAnsi="仿宋" w:eastAsia="仿宋" w:cs="仿宋"/>
                <w:sz w:val="21"/>
                <w:szCs w:val="21"/>
              </w:rPr>
            </w:pPr>
          </w:p>
        </w:tc>
        <w:tc>
          <w:tcPr>
            <w:tcW w:w="1559" w:type="dxa"/>
            <w:vAlign w:val="center"/>
          </w:tcPr>
          <w:p w14:paraId="4CEF79C1">
            <w:pPr>
              <w:spacing w:line="240" w:lineRule="atLeast"/>
              <w:jc w:val="center"/>
              <w:rPr>
                <w:rFonts w:ascii="仿宋" w:hAnsi="仿宋" w:eastAsia="仿宋" w:cs="仿宋"/>
                <w:sz w:val="21"/>
                <w:szCs w:val="21"/>
              </w:rPr>
            </w:pPr>
          </w:p>
        </w:tc>
        <w:tc>
          <w:tcPr>
            <w:tcW w:w="1567" w:type="dxa"/>
            <w:vAlign w:val="center"/>
          </w:tcPr>
          <w:p w14:paraId="644B527C">
            <w:pPr>
              <w:spacing w:line="240" w:lineRule="atLeast"/>
              <w:jc w:val="center"/>
              <w:rPr>
                <w:rFonts w:ascii="仿宋" w:hAnsi="仿宋" w:eastAsia="仿宋" w:cs="仿宋"/>
                <w:sz w:val="21"/>
                <w:szCs w:val="21"/>
              </w:rPr>
            </w:pPr>
          </w:p>
        </w:tc>
      </w:tr>
      <w:tr w14:paraId="561A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2A79B32">
            <w:pPr>
              <w:spacing w:line="240" w:lineRule="atLeast"/>
              <w:jc w:val="center"/>
              <w:rPr>
                <w:rFonts w:ascii="仿宋" w:hAnsi="仿宋" w:eastAsia="仿宋" w:cs="仿宋"/>
                <w:sz w:val="21"/>
                <w:szCs w:val="21"/>
              </w:rPr>
            </w:pPr>
          </w:p>
        </w:tc>
        <w:tc>
          <w:tcPr>
            <w:tcW w:w="984" w:type="dxa"/>
            <w:vAlign w:val="center"/>
          </w:tcPr>
          <w:p w14:paraId="11FD27A0">
            <w:pPr>
              <w:spacing w:line="240" w:lineRule="atLeast"/>
              <w:jc w:val="center"/>
              <w:rPr>
                <w:rFonts w:ascii="仿宋" w:hAnsi="仿宋" w:eastAsia="仿宋" w:cs="仿宋"/>
                <w:sz w:val="21"/>
                <w:szCs w:val="21"/>
              </w:rPr>
            </w:pPr>
          </w:p>
        </w:tc>
        <w:tc>
          <w:tcPr>
            <w:tcW w:w="1298" w:type="dxa"/>
            <w:gridSpan w:val="2"/>
            <w:vAlign w:val="center"/>
          </w:tcPr>
          <w:p w14:paraId="38FDD6BC">
            <w:pPr>
              <w:spacing w:line="240" w:lineRule="atLeast"/>
              <w:jc w:val="center"/>
              <w:rPr>
                <w:rFonts w:ascii="仿宋" w:hAnsi="仿宋" w:eastAsia="仿宋" w:cs="仿宋"/>
                <w:sz w:val="21"/>
                <w:szCs w:val="21"/>
              </w:rPr>
            </w:pPr>
          </w:p>
        </w:tc>
        <w:tc>
          <w:tcPr>
            <w:tcW w:w="1134" w:type="dxa"/>
            <w:vAlign w:val="center"/>
          </w:tcPr>
          <w:p w14:paraId="419FAED5">
            <w:pPr>
              <w:spacing w:line="240" w:lineRule="atLeast"/>
              <w:jc w:val="center"/>
              <w:rPr>
                <w:rFonts w:ascii="仿宋" w:hAnsi="仿宋" w:eastAsia="仿宋" w:cs="仿宋"/>
                <w:sz w:val="21"/>
                <w:szCs w:val="21"/>
              </w:rPr>
            </w:pPr>
          </w:p>
        </w:tc>
        <w:tc>
          <w:tcPr>
            <w:tcW w:w="1559" w:type="dxa"/>
            <w:vAlign w:val="center"/>
          </w:tcPr>
          <w:p w14:paraId="110555EE">
            <w:pPr>
              <w:spacing w:line="240" w:lineRule="atLeast"/>
              <w:jc w:val="center"/>
              <w:rPr>
                <w:rFonts w:ascii="仿宋" w:hAnsi="仿宋" w:eastAsia="仿宋" w:cs="仿宋"/>
                <w:sz w:val="21"/>
                <w:szCs w:val="21"/>
              </w:rPr>
            </w:pPr>
          </w:p>
        </w:tc>
        <w:tc>
          <w:tcPr>
            <w:tcW w:w="1567" w:type="dxa"/>
            <w:vAlign w:val="center"/>
          </w:tcPr>
          <w:p w14:paraId="15B07E4D">
            <w:pPr>
              <w:spacing w:line="240" w:lineRule="atLeast"/>
              <w:jc w:val="center"/>
              <w:rPr>
                <w:rFonts w:ascii="仿宋" w:hAnsi="仿宋" w:eastAsia="仿宋" w:cs="仿宋"/>
                <w:sz w:val="21"/>
                <w:szCs w:val="21"/>
              </w:rPr>
            </w:pPr>
          </w:p>
        </w:tc>
      </w:tr>
      <w:tr w14:paraId="2603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4EAC3219">
            <w:pPr>
              <w:spacing w:line="240" w:lineRule="atLeast"/>
              <w:rPr>
                <w:rFonts w:ascii="仿宋" w:hAnsi="仿宋" w:eastAsia="仿宋" w:cs="仿宋"/>
                <w:sz w:val="21"/>
                <w:szCs w:val="21"/>
              </w:rPr>
            </w:pPr>
            <w:r>
              <w:rPr>
                <w:rFonts w:hint="eastAsia" w:ascii="仿宋" w:hAnsi="仿宋" w:eastAsia="仿宋" w:cs="仿宋"/>
                <w:sz w:val="21"/>
                <w:szCs w:val="21"/>
              </w:rPr>
              <w:t>合计人民币（小写）：</w:t>
            </w:r>
          </w:p>
        </w:tc>
      </w:tr>
      <w:tr w14:paraId="07ED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529B0D41">
            <w:pPr>
              <w:spacing w:line="240" w:lineRule="atLeast"/>
              <w:rPr>
                <w:rFonts w:ascii="仿宋" w:hAnsi="仿宋" w:eastAsia="仿宋" w:cs="仿宋"/>
                <w:sz w:val="21"/>
                <w:szCs w:val="21"/>
              </w:rPr>
            </w:pPr>
            <w:r>
              <w:rPr>
                <w:rFonts w:hint="eastAsia" w:ascii="仿宋" w:hAnsi="仿宋" w:eastAsia="仿宋" w:cs="仿宋"/>
                <w:sz w:val="21"/>
                <w:szCs w:val="21"/>
              </w:rPr>
              <w:t>合计人民币（大写）：</w:t>
            </w:r>
          </w:p>
        </w:tc>
      </w:tr>
      <w:tr w14:paraId="79BB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51C1243C">
            <w:pPr>
              <w:spacing w:line="240" w:lineRule="atLeast"/>
              <w:rPr>
                <w:rFonts w:ascii="仿宋" w:hAnsi="仿宋" w:eastAsia="仿宋" w:cs="仿宋"/>
                <w:sz w:val="21"/>
                <w:szCs w:val="21"/>
              </w:rPr>
            </w:pPr>
            <w:r>
              <w:rPr>
                <w:rFonts w:hint="eastAsia" w:ascii="仿宋" w:hAnsi="仿宋" w:eastAsia="仿宋" w:cs="仿宋"/>
                <w:sz w:val="21"/>
                <w:szCs w:val="21"/>
              </w:rPr>
              <w:t>一、服务要求</w:t>
            </w:r>
          </w:p>
        </w:tc>
      </w:tr>
      <w:tr w14:paraId="25DA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2B1BA88D">
            <w:pPr>
              <w:spacing w:line="240" w:lineRule="atLeast"/>
              <w:rPr>
                <w:rFonts w:ascii="仿宋" w:hAnsi="仿宋" w:eastAsia="仿宋" w:cs="仿宋"/>
                <w:sz w:val="21"/>
                <w:szCs w:val="21"/>
              </w:rPr>
            </w:pPr>
            <w:r>
              <w:rPr>
                <w:rFonts w:hint="eastAsia" w:ascii="仿宋" w:hAnsi="仿宋" w:eastAsia="仿宋" w:cs="仿宋"/>
                <w:sz w:val="21"/>
                <w:szCs w:val="21"/>
              </w:rPr>
              <w:t>二、考核方式</w:t>
            </w:r>
          </w:p>
        </w:tc>
      </w:tr>
      <w:tr w14:paraId="41E62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64667D1B">
            <w:pPr>
              <w:spacing w:line="240" w:lineRule="atLeast"/>
              <w:rPr>
                <w:rFonts w:ascii="仿宋" w:hAnsi="仿宋" w:eastAsia="仿宋" w:cs="仿宋"/>
                <w:sz w:val="21"/>
                <w:szCs w:val="21"/>
              </w:rPr>
            </w:pPr>
            <w:r>
              <w:rPr>
                <w:rFonts w:hint="eastAsia" w:ascii="仿宋" w:hAnsi="仿宋" w:eastAsia="仿宋" w:cs="仿宋"/>
                <w:sz w:val="21"/>
                <w:szCs w:val="21"/>
              </w:rPr>
              <w:t>三、付款方式：</w:t>
            </w:r>
          </w:p>
          <w:p w14:paraId="7F85A6ED">
            <w:pPr>
              <w:rPr>
                <w:rFonts w:ascii="仿宋" w:hAnsi="仿宋" w:eastAsia="仿宋" w:cs="仿宋"/>
              </w:rPr>
            </w:pPr>
          </w:p>
        </w:tc>
      </w:tr>
      <w:tr w14:paraId="7224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078AFD77">
            <w:pPr>
              <w:rPr>
                <w:rFonts w:ascii="仿宋" w:hAnsi="仿宋" w:eastAsia="仿宋" w:cs="仿宋"/>
                <w:sz w:val="21"/>
                <w:szCs w:val="21"/>
              </w:rPr>
            </w:pPr>
            <w:r>
              <w:rPr>
                <w:rFonts w:hint="eastAsia" w:ascii="仿宋" w:hAnsi="仿宋" w:eastAsia="仿宋" w:cs="仿宋"/>
                <w:sz w:val="21"/>
                <w:szCs w:val="21"/>
              </w:rPr>
              <w:t>X、履约保证金：</w:t>
            </w:r>
          </w:p>
        </w:tc>
      </w:tr>
      <w:tr w14:paraId="333F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662782B">
            <w:pPr>
              <w:spacing w:line="240" w:lineRule="atLeast"/>
              <w:rPr>
                <w:rFonts w:ascii="仿宋" w:hAnsi="仿宋" w:eastAsia="仿宋" w:cs="仿宋"/>
                <w:sz w:val="21"/>
                <w:szCs w:val="21"/>
              </w:rPr>
            </w:pPr>
            <w:r>
              <w:rPr>
                <w:rFonts w:hint="eastAsia" w:ascii="仿宋" w:hAnsi="仿宋" w:eastAsia="仿宋" w:cs="仿宋"/>
                <w:sz w:val="21"/>
                <w:szCs w:val="21"/>
              </w:rPr>
              <w:t>四、违约责任：</w:t>
            </w:r>
          </w:p>
          <w:p w14:paraId="0689A885">
            <w:pPr>
              <w:spacing w:line="240" w:lineRule="atLeast"/>
              <w:rPr>
                <w:rFonts w:ascii="仿宋" w:hAnsi="仿宋" w:eastAsia="仿宋" w:cs="仿宋"/>
                <w:sz w:val="21"/>
                <w:szCs w:val="21"/>
              </w:rPr>
            </w:pPr>
            <w:r>
              <w:rPr>
                <w:rFonts w:hint="eastAsia" w:ascii="仿宋" w:hAnsi="仿宋" w:eastAsia="仿宋" w:cs="仿宋"/>
                <w:sz w:val="21"/>
                <w:szCs w:val="21"/>
              </w:rPr>
              <w:t>按《中华人民共和国民法典》、《中华人民共和国政府采购法》执行，或按双方约定。</w:t>
            </w:r>
          </w:p>
        </w:tc>
      </w:tr>
      <w:tr w14:paraId="6C46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5EF9D5F">
            <w:pPr>
              <w:spacing w:line="240" w:lineRule="atLeast"/>
              <w:rPr>
                <w:rFonts w:ascii="仿宋" w:hAnsi="仿宋" w:eastAsia="仿宋" w:cs="仿宋"/>
                <w:sz w:val="21"/>
                <w:szCs w:val="21"/>
              </w:rPr>
            </w:pPr>
            <w:r>
              <w:rPr>
                <w:rFonts w:hint="eastAsia" w:ascii="仿宋" w:hAnsi="仿宋" w:eastAsia="仿宋" w:cs="仿宋"/>
                <w:sz w:val="21"/>
                <w:szCs w:val="21"/>
              </w:rPr>
              <w:t>五、其他约定事项：</w:t>
            </w:r>
          </w:p>
          <w:p w14:paraId="2487103E">
            <w:pPr>
              <w:spacing w:line="240" w:lineRule="atLeast"/>
              <w:rPr>
                <w:rFonts w:ascii="仿宋" w:hAnsi="仿宋" w:eastAsia="仿宋" w:cs="仿宋"/>
                <w:sz w:val="21"/>
                <w:szCs w:val="21"/>
              </w:rPr>
            </w:pPr>
            <w:r>
              <w:rPr>
                <w:rFonts w:hint="eastAsia" w:ascii="仿宋" w:hAnsi="仿宋" w:eastAsia="仿宋" w:cs="仿宋"/>
                <w:sz w:val="21"/>
                <w:szCs w:val="21"/>
              </w:rPr>
              <w:t>1.采购文件及其澄清文件、响应文件和承诺是本合同不可分割的部分。</w:t>
            </w:r>
          </w:p>
          <w:p w14:paraId="181A07A2">
            <w:pPr>
              <w:spacing w:line="240" w:lineRule="atLeast"/>
              <w:rPr>
                <w:rFonts w:ascii="仿宋" w:hAnsi="仿宋" w:eastAsia="仿宋" w:cs="仿宋"/>
                <w:sz w:val="21"/>
                <w:szCs w:val="21"/>
              </w:rPr>
            </w:pPr>
            <w:r>
              <w:rPr>
                <w:rFonts w:hint="eastAsia" w:ascii="仿宋" w:hAnsi="仿宋" w:eastAsia="仿宋" w:cs="仿宋"/>
                <w:sz w:val="21"/>
                <w:szCs w:val="21"/>
              </w:rPr>
              <w:t>2.本合同如发生争议由双方协商解决，协商不成向需方所在人民法院提请诉讼。</w:t>
            </w:r>
          </w:p>
          <w:p w14:paraId="7CBCEF43">
            <w:pPr>
              <w:spacing w:line="240" w:lineRule="atLeast"/>
              <w:rPr>
                <w:rFonts w:ascii="仿宋" w:hAnsi="仿宋" w:eastAsia="仿宋" w:cs="仿宋"/>
                <w:sz w:val="21"/>
                <w:szCs w:val="21"/>
              </w:rPr>
            </w:pPr>
            <w:r>
              <w:rPr>
                <w:rFonts w:hint="eastAsia" w:ascii="仿宋" w:hAnsi="仿宋" w:eastAsia="仿宋" w:cs="仿宋"/>
                <w:sz w:val="21"/>
                <w:szCs w:val="21"/>
              </w:rPr>
              <w:t>3.本合同一式__份， 需方__份，供方__份，具同等法律效力。</w:t>
            </w:r>
          </w:p>
          <w:p w14:paraId="5138FB31">
            <w:pPr>
              <w:spacing w:line="240" w:lineRule="atLeast"/>
              <w:rPr>
                <w:rFonts w:ascii="仿宋" w:hAnsi="仿宋" w:eastAsia="仿宋" w:cs="仿宋"/>
                <w:sz w:val="21"/>
                <w:szCs w:val="21"/>
              </w:rPr>
            </w:pPr>
            <w:r>
              <w:rPr>
                <w:rFonts w:hint="eastAsia" w:ascii="仿宋" w:hAnsi="仿宋" w:eastAsia="仿宋" w:cs="仿宋"/>
                <w:sz w:val="21"/>
                <w:szCs w:val="21"/>
              </w:rPr>
              <w:t>4.其他：</w:t>
            </w:r>
          </w:p>
        </w:tc>
      </w:tr>
      <w:tr w14:paraId="5F00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09912AA9">
            <w:pPr>
              <w:spacing w:line="240" w:lineRule="atLeast"/>
              <w:rPr>
                <w:rFonts w:ascii="仿宋" w:hAnsi="仿宋" w:eastAsia="仿宋" w:cs="仿宋"/>
                <w:sz w:val="21"/>
                <w:szCs w:val="21"/>
              </w:rPr>
            </w:pPr>
            <w:r>
              <w:rPr>
                <w:rFonts w:hint="eastAsia" w:ascii="仿宋" w:hAnsi="仿宋" w:eastAsia="仿宋" w:cs="仿宋"/>
                <w:sz w:val="21"/>
                <w:szCs w:val="21"/>
              </w:rPr>
              <w:t>需方：</w:t>
            </w:r>
          </w:p>
          <w:p w14:paraId="1A5E0EB4">
            <w:pPr>
              <w:spacing w:line="240" w:lineRule="atLeast"/>
              <w:rPr>
                <w:rFonts w:ascii="仿宋" w:hAnsi="仿宋" w:eastAsia="仿宋" w:cs="仿宋"/>
                <w:sz w:val="21"/>
                <w:szCs w:val="21"/>
              </w:rPr>
            </w:pPr>
            <w:r>
              <w:rPr>
                <w:rFonts w:hint="eastAsia" w:ascii="仿宋" w:hAnsi="仿宋" w:eastAsia="仿宋" w:cs="仿宋"/>
                <w:sz w:val="21"/>
                <w:szCs w:val="21"/>
              </w:rPr>
              <w:t>地址：</w:t>
            </w:r>
          </w:p>
          <w:p w14:paraId="4EEB0616">
            <w:pPr>
              <w:spacing w:line="240" w:lineRule="atLeast"/>
              <w:rPr>
                <w:rFonts w:ascii="仿宋" w:hAnsi="仿宋" w:eastAsia="仿宋" w:cs="仿宋"/>
                <w:sz w:val="21"/>
                <w:szCs w:val="21"/>
              </w:rPr>
            </w:pPr>
            <w:r>
              <w:rPr>
                <w:rFonts w:hint="eastAsia" w:ascii="仿宋" w:hAnsi="仿宋" w:eastAsia="仿宋" w:cs="仿宋"/>
                <w:sz w:val="21"/>
                <w:szCs w:val="21"/>
              </w:rPr>
              <w:t>联系电话：</w:t>
            </w:r>
          </w:p>
          <w:p w14:paraId="12BB344C">
            <w:pPr>
              <w:spacing w:line="240" w:lineRule="atLeast"/>
              <w:rPr>
                <w:rFonts w:ascii="仿宋" w:hAnsi="仿宋" w:eastAsia="仿宋" w:cs="仿宋"/>
                <w:sz w:val="21"/>
                <w:szCs w:val="21"/>
              </w:rPr>
            </w:pPr>
            <w:r>
              <w:rPr>
                <w:rFonts w:hint="eastAsia" w:ascii="仿宋" w:hAnsi="仿宋" w:eastAsia="仿宋" w:cs="仿宋"/>
                <w:sz w:val="21"/>
                <w:szCs w:val="21"/>
              </w:rPr>
              <w:t>授权代表：</w:t>
            </w:r>
          </w:p>
        </w:tc>
        <w:tc>
          <w:tcPr>
            <w:tcW w:w="4984" w:type="dxa"/>
            <w:gridSpan w:val="5"/>
          </w:tcPr>
          <w:p w14:paraId="3F0868C1">
            <w:pPr>
              <w:spacing w:line="240" w:lineRule="atLeast"/>
              <w:rPr>
                <w:rFonts w:ascii="仿宋" w:hAnsi="仿宋" w:eastAsia="仿宋" w:cs="仿宋"/>
                <w:sz w:val="21"/>
                <w:szCs w:val="21"/>
              </w:rPr>
            </w:pPr>
            <w:r>
              <w:rPr>
                <w:rFonts w:hint="eastAsia" w:ascii="仿宋" w:hAnsi="仿宋" w:eastAsia="仿宋" w:cs="仿宋"/>
                <w:sz w:val="21"/>
                <w:szCs w:val="21"/>
              </w:rPr>
              <w:t>供方：</w:t>
            </w:r>
          </w:p>
          <w:p w14:paraId="01F6D7DC">
            <w:pPr>
              <w:spacing w:line="240" w:lineRule="atLeast"/>
              <w:rPr>
                <w:rFonts w:ascii="仿宋" w:hAnsi="仿宋" w:eastAsia="仿宋" w:cs="仿宋"/>
                <w:sz w:val="21"/>
                <w:szCs w:val="21"/>
              </w:rPr>
            </w:pPr>
            <w:r>
              <w:rPr>
                <w:rFonts w:hint="eastAsia" w:ascii="仿宋" w:hAnsi="仿宋" w:eastAsia="仿宋" w:cs="仿宋"/>
                <w:sz w:val="21"/>
                <w:szCs w:val="21"/>
              </w:rPr>
              <w:t>地址：</w:t>
            </w:r>
          </w:p>
          <w:p w14:paraId="47D1FFEE">
            <w:pPr>
              <w:spacing w:line="240" w:lineRule="atLeast"/>
              <w:rPr>
                <w:rFonts w:ascii="仿宋" w:hAnsi="仿宋" w:eastAsia="仿宋" w:cs="仿宋"/>
                <w:sz w:val="21"/>
                <w:szCs w:val="21"/>
              </w:rPr>
            </w:pPr>
            <w:r>
              <w:rPr>
                <w:rFonts w:hint="eastAsia" w:ascii="仿宋" w:hAnsi="仿宋" w:eastAsia="仿宋" w:cs="仿宋"/>
                <w:sz w:val="21"/>
                <w:szCs w:val="21"/>
              </w:rPr>
              <w:t>电话：</w:t>
            </w:r>
          </w:p>
          <w:p w14:paraId="6D0D273E">
            <w:pPr>
              <w:spacing w:line="240" w:lineRule="atLeast"/>
              <w:rPr>
                <w:rFonts w:ascii="仿宋" w:hAnsi="仿宋" w:eastAsia="仿宋" w:cs="仿宋"/>
                <w:sz w:val="21"/>
                <w:szCs w:val="21"/>
              </w:rPr>
            </w:pPr>
            <w:r>
              <w:rPr>
                <w:rFonts w:hint="eastAsia" w:ascii="仿宋" w:hAnsi="仿宋" w:eastAsia="仿宋" w:cs="仿宋"/>
                <w:sz w:val="21"/>
                <w:szCs w:val="21"/>
              </w:rPr>
              <w:t>传真：</w:t>
            </w:r>
          </w:p>
          <w:p w14:paraId="6783C44A">
            <w:pPr>
              <w:spacing w:line="240" w:lineRule="atLeast"/>
              <w:rPr>
                <w:rFonts w:ascii="仿宋" w:hAnsi="仿宋" w:eastAsia="仿宋" w:cs="仿宋"/>
                <w:sz w:val="21"/>
                <w:szCs w:val="21"/>
              </w:rPr>
            </w:pPr>
            <w:r>
              <w:rPr>
                <w:rFonts w:hint="eastAsia" w:ascii="仿宋" w:hAnsi="仿宋" w:eastAsia="仿宋" w:cs="仿宋"/>
                <w:sz w:val="21"/>
                <w:szCs w:val="21"/>
              </w:rPr>
              <w:t>开户银行：</w:t>
            </w:r>
          </w:p>
          <w:p w14:paraId="3DFA2AF4">
            <w:pPr>
              <w:spacing w:line="240" w:lineRule="atLeast"/>
              <w:rPr>
                <w:rFonts w:ascii="仿宋" w:hAnsi="仿宋" w:eastAsia="仿宋" w:cs="仿宋"/>
                <w:sz w:val="21"/>
                <w:szCs w:val="21"/>
              </w:rPr>
            </w:pPr>
            <w:r>
              <w:rPr>
                <w:rFonts w:hint="eastAsia" w:ascii="仿宋" w:hAnsi="仿宋" w:eastAsia="仿宋" w:cs="仿宋"/>
                <w:sz w:val="21"/>
                <w:szCs w:val="21"/>
              </w:rPr>
              <w:t>账号：</w:t>
            </w:r>
          </w:p>
          <w:p w14:paraId="11AA9CA8">
            <w:pPr>
              <w:spacing w:line="240" w:lineRule="atLeast"/>
              <w:rPr>
                <w:rFonts w:ascii="仿宋" w:hAnsi="仿宋" w:eastAsia="仿宋" w:cs="仿宋"/>
                <w:sz w:val="21"/>
                <w:szCs w:val="21"/>
              </w:rPr>
            </w:pPr>
            <w:r>
              <w:rPr>
                <w:rFonts w:hint="eastAsia" w:ascii="仿宋" w:hAnsi="仿宋" w:eastAsia="仿宋" w:cs="仿宋"/>
                <w:sz w:val="21"/>
                <w:szCs w:val="21"/>
              </w:rPr>
              <w:t>授权代表：</w:t>
            </w:r>
          </w:p>
          <w:p w14:paraId="2D8BF002">
            <w:pPr>
              <w:widowControl/>
              <w:spacing w:line="240" w:lineRule="atLeast"/>
              <w:jc w:val="left"/>
              <w:rPr>
                <w:rFonts w:ascii="仿宋" w:hAnsi="仿宋" w:eastAsia="仿宋" w:cs="仿宋"/>
                <w:sz w:val="21"/>
                <w:szCs w:val="21"/>
              </w:rPr>
            </w:pPr>
            <w:r>
              <w:rPr>
                <w:rFonts w:hint="eastAsia" w:ascii="仿宋" w:hAnsi="仿宋" w:eastAsia="仿宋" w:cs="仿宋"/>
                <w:sz w:val="21"/>
                <w:szCs w:val="21"/>
              </w:rPr>
              <w:t>（本栏请用计算机打印以便于准确付款）</w:t>
            </w:r>
          </w:p>
        </w:tc>
      </w:tr>
      <w:tr w14:paraId="3D38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03B2B17">
            <w:pPr>
              <w:spacing w:line="240" w:lineRule="atLeast"/>
              <w:rPr>
                <w:rFonts w:ascii="仿宋" w:hAnsi="仿宋" w:eastAsia="仿宋" w:cs="仿宋"/>
                <w:sz w:val="21"/>
                <w:szCs w:val="21"/>
              </w:rPr>
            </w:pPr>
            <w:r>
              <w:rPr>
                <w:rFonts w:hint="eastAsia" w:ascii="仿宋" w:hAnsi="仿宋" w:eastAsia="仿宋" w:cs="仿宋"/>
                <w:sz w:val="21"/>
                <w:szCs w:val="21"/>
              </w:rPr>
              <w:t>备注：</w:t>
            </w:r>
          </w:p>
          <w:p w14:paraId="1C81F2F9">
            <w:pPr>
              <w:spacing w:line="240" w:lineRule="atLeast"/>
              <w:rPr>
                <w:rFonts w:ascii="仿宋" w:hAnsi="仿宋" w:eastAsia="仿宋" w:cs="仿宋"/>
                <w:sz w:val="21"/>
                <w:szCs w:val="21"/>
              </w:rPr>
            </w:pPr>
          </w:p>
          <w:p w14:paraId="292268AD">
            <w:pPr>
              <w:spacing w:line="240" w:lineRule="atLeast"/>
              <w:rPr>
                <w:rFonts w:ascii="仿宋" w:hAnsi="仿宋" w:eastAsia="仿宋" w:cs="仿宋"/>
                <w:sz w:val="21"/>
                <w:szCs w:val="21"/>
              </w:rPr>
            </w:pPr>
          </w:p>
        </w:tc>
      </w:tr>
    </w:tbl>
    <w:p w14:paraId="6B9D5229">
      <w:pPr>
        <w:rPr>
          <w:rFonts w:ascii="仿宋" w:hAnsi="仿宋" w:eastAsia="仿宋" w:cs="仿宋"/>
          <w:sz w:val="24"/>
        </w:rPr>
      </w:pPr>
      <w:r>
        <w:rPr>
          <w:rFonts w:hint="eastAsia" w:ascii="仿宋" w:hAnsi="仿宋" w:eastAsia="仿宋" w:cs="仿宋"/>
          <w:sz w:val="24"/>
        </w:rPr>
        <w:t>签约时间：           年   月   日      签约地点：</w:t>
      </w:r>
    </w:p>
    <w:p w14:paraId="25ADF055">
      <w:pPr>
        <w:tabs>
          <w:tab w:val="left" w:pos="9000"/>
        </w:tabs>
        <w:spacing w:line="276" w:lineRule="auto"/>
        <w:jc w:val="center"/>
        <w:rPr>
          <w:rFonts w:ascii="仿宋" w:hAnsi="仿宋" w:eastAsia="仿宋" w:cs="仿宋"/>
          <w:sz w:val="21"/>
          <w:szCs w:val="21"/>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14:paraId="3C184C52">
      <w:pPr>
        <w:pStyle w:val="2"/>
        <w:spacing w:before="0" w:after="0" w:line="360" w:lineRule="auto"/>
        <w:jc w:val="center"/>
        <w:rPr>
          <w:rFonts w:ascii="仿宋" w:hAnsi="仿宋" w:eastAsia="仿宋" w:cs="仿宋"/>
          <w:b w:val="0"/>
          <w:sz w:val="36"/>
          <w:szCs w:val="30"/>
        </w:rPr>
      </w:pPr>
      <w:bookmarkStart w:id="115" w:name="_Hlt41879464"/>
      <w:bookmarkEnd w:id="115"/>
      <w:bookmarkStart w:id="116" w:name="_Toc76462349"/>
      <w:bookmarkStart w:id="117" w:name="_Toc6970"/>
      <w:r>
        <w:rPr>
          <w:rFonts w:hint="eastAsia" w:ascii="仿宋" w:hAnsi="仿宋" w:eastAsia="仿宋" w:cs="仿宋"/>
          <w:b w:val="0"/>
          <w:sz w:val="36"/>
          <w:szCs w:val="30"/>
        </w:rPr>
        <w:t>第七篇  响应文件编制要求</w:t>
      </w:r>
      <w:bookmarkEnd w:id="116"/>
      <w:bookmarkEnd w:id="117"/>
    </w:p>
    <w:p w14:paraId="3F74BA6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一、经济部分</w:t>
      </w:r>
    </w:p>
    <w:p w14:paraId="53CBFF6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（一）竞争性磋商报价函</w:t>
      </w:r>
    </w:p>
    <w:p w14:paraId="2BB932F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（二）明细报价表</w:t>
      </w:r>
    </w:p>
    <w:p w14:paraId="3BFAE8C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二、服务部分</w:t>
      </w:r>
    </w:p>
    <w:p w14:paraId="792E91B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（一）服务响应偏离表</w:t>
      </w:r>
    </w:p>
    <w:p w14:paraId="4044AE0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（二）其他资料（格式自定）</w:t>
      </w:r>
    </w:p>
    <w:p w14:paraId="3A27ECE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三、商务部分</w:t>
      </w:r>
    </w:p>
    <w:p w14:paraId="2A44D73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（一）商务响应偏离表</w:t>
      </w:r>
    </w:p>
    <w:p w14:paraId="4DEF7DD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（二）其它优惠服务承诺（格式自定）</w:t>
      </w:r>
    </w:p>
    <w:p w14:paraId="1047F2F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四、资格条件及其他</w:t>
      </w:r>
    </w:p>
    <w:p w14:paraId="7AC8D17E">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（一）法人营业执照（副本）或事业单位法人证书（副本）或个体工商户营业执照或有效的自然人身份证明或社会团体法人登记证书复印件</w:t>
      </w:r>
    </w:p>
    <w:p w14:paraId="4BD67EEC">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（二）法定代表人身份证明书（格式）</w:t>
      </w:r>
    </w:p>
    <w:p w14:paraId="29B620E8">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（三）法定代表人授权委托书（格式）</w:t>
      </w:r>
    </w:p>
    <w:p w14:paraId="17022E73">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（四）基本资格条件承诺函（格式）</w:t>
      </w:r>
    </w:p>
    <w:p w14:paraId="2E4B989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五、其他资料</w:t>
      </w:r>
    </w:p>
    <w:p w14:paraId="2EFA479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（一）其他与项目有关的资料</w:t>
      </w:r>
    </w:p>
    <w:p w14:paraId="6E941E17">
      <w:pPr>
        <w:snapToGrid w:val="0"/>
        <w:spacing w:line="360" w:lineRule="auto"/>
        <w:rPr>
          <w:rFonts w:ascii="仿宋" w:hAnsi="仿宋" w:eastAsia="仿宋" w:cs="仿宋"/>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3FC6E0BF">
      <w:pPr>
        <w:pStyle w:val="3"/>
        <w:adjustRightInd w:val="0"/>
        <w:snapToGrid w:val="0"/>
        <w:spacing w:before="0" w:after="0" w:line="400" w:lineRule="exact"/>
        <w:ind w:firstLine="482" w:firstLineChars="200"/>
        <w:rPr>
          <w:rFonts w:ascii="仿宋" w:hAnsi="仿宋" w:eastAsia="仿宋" w:cs="仿宋"/>
          <w:sz w:val="24"/>
        </w:rPr>
      </w:pPr>
      <w:bookmarkStart w:id="118" w:name="_Toc342913419"/>
      <w:bookmarkStart w:id="119" w:name="_Toc313888360"/>
      <w:bookmarkStart w:id="120" w:name="_Toc313008356"/>
      <w:bookmarkStart w:id="121" w:name="_Toc19349"/>
      <w:bookmarkStart w:id="122" w:name="_Toc76462350"/>
      <w:bookmarkStart w:id="123" w:name="_Toc283382454"/>
      <w:bookmarkStart w:id="124" w:name="_Toc12789073"/>
      <w:r>
        <w:rPr>
          <w:rFonts w:hint="eastAsia" w:ascii="仿宋" w:hAnsi="仿宋" w:eastAsia="仿宋" w:cs="仿宋"/>
          <w:sz w:val="24"/>
        </w:rPr>
        <w:t>一、经济部分</w:t>
      </w:r>
      <w:bookmarkEnd w:id="118"/>
      <w:bookmarkEnd w:id="119"/>
      <w:bookmarkEnd w:id="120"/>
      <w:bookmarkEnd w:id="121"/>
      <w:bookmarkEnd w:id="122"/>
    </w:p>
    <w:bookmarkEnd w:id="123"/>
    <w:bookmarkEnd w:id="124"/>
    <w:p w14:paraId="7BC8B953">
      <w:pPr>
        <w:tabs>
          <w:tab w:val="left" w:pos="6300"/>
        </w:tabs>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（一）竞争性磋商报价函</w:t>
      </w:r>
    </w:p>
    <w:p w14:paraId="79850FA4">
      <w:pPr>
        <w:jc w:val="center"/>
        <w:rPr>
          <w:rFonts w:ascii="仿宋" w:hAnsi="仿宋" w:eastAsia="仿宋" w:cs="仿宋"/>
          <w:b/>
          <w:szCs w:val="28"/>
        </w:rPr>
      </w:pPr>
      <w:r>
        <w:rPr>
          <w:rFonts w:hint="eastAsia" w:ascii="仿宋" w:hAnsi="仿宋" w:eastAsia="仿宋" w:cs="仿宋"/>
          <w:b/>
          <w:szCs w:val="28"/>
        </w:rPr>
        <w:t>竞争性磋商报价函</w:t>
      </w:r>
    </w:p>
    <w:p w14:paraId="3DFED91D">
      <w:pPr>
        <w:tabs>
          <w:tab w:val="left" w:pos="6300"/>
        </w:tabs>
        <w:snapToGrid w:val="0"/>
        <w:spacing w:line="360" w:lineRule="auto"/>
        <w:rPr>
          <w:rFonts w:ascii="仿宋" w:hAnsi="仿宋" w:eastAsia="仿宋" w:cs="仿宋"/>
          <w:sz w:val="24"/>
          <w:szCs w:val="24"/>
        </w:rPr>
      </w:pPr>
      <w:r>
        <w:rPr>
          <w:rFonts w:hint="eastAsia" w:ascii="仿宋" w:hAnsi="仿宋" w:eastAsia="仿宋" w:cs="仿宋"/>
          <w:sz w:val="24"/>
          <w:szCs w:val="24"/>
          <w:u w:val="single"/>
        </w:rPr>
        <w:t>（采购代理机构名称）</w:t>
      </w:r>
      <w:r>
        <w:rPr>
          <w:rFonts w:hint="eastAsia" w:ascii="仿宋" w:hAnsi="仿宋" w:eastAsia="仿宋" w:cs="仿宋"/>
          <w:sz w:val="24"/>
          <w:szCs w:val="24"/>
        </w:rPr>
        <w:t>：</w:t>
      </w:r>
    </w:p>
    <w:p w14:paraId="2131C372">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我方收到____________________________（磋商项目名称）的竞争性磋商文件，经详细研究，决定参加该项目的磋商。</w:t>
      </w:r>
    </w:p>
    <w:p w14:paraId="704AE3B8">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1.愿意按照竞争性磋商文件中的一切要求，提供本项目的服务，初始报价为人民币大写：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元整；人民币小写：</w:t>
      </w:r>
      <w:r>
        <w:rPr>
          <w:rFonts w:hint="eastAsia" w:ascii="仿宋" w:hAnsi="仿宋" w:eastAsia="仿宋" w:cs="仿宋"/>
          <w:sz w:val="24"/>
          <w:szCs w:val="24"/>
          <w:u w:val="single"/>
        </w:rPr>
        <w:t xml:space="preserve">    </w:t>
      </w:r>
      <w:r>
        <w:rPr>
          <w:rFonts w:hint="eastAsia" w:ascii="仿宋" w:hAnsi="仿宋" w:eastAsia="仿宋" w:cs="仿宋"/>
          <w:sz w:val="24"/>
          <w:szCs w:val="24"/>
        </w:rPr>
        <w:t>元。以我公司最后报价为准。</w:t>
      </w:r>
    </w:p>
    <w:p w14:paraId="156C7CCF">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2.我方现提交的响应文件为：响应文件正本</w:t>
      </w:r>
      <w:r>
        <w:rPr>
          <w:rFonts w:hint="eastAsia" w:ascii="仿宋" w:hAnsi="仿宋" w:eastAsia="仿宋" w:cs="仿宋"/>
          <w:sz w:val="24"/>
          <w:szCs w:val="24"/>
          <w:u w:val="single"/>
        </w:rPr>
        <w:t xml:space="preserve">   </w:t>
      </w:r>
      <w:r>
        <w:rPr>
          <w:rFonts w:hint="eastAsia" w:ascii="仿宋" w:hAnsi="仿宋" w:eastAsia="仿宋" w:cs="仿宋"/>
          <w:sz w:val="24"/>
          <w:szCs w:val="24"/>
        </w:rPr>
        <w:t>份，副本</w:t>
      </w:r>
      <w:r>
        <w:rPr>
          <w:rFonts w:hint="eastAsia" w:ascii="仿宋" w:hAnsi="仿宋" w:eastAsia="仿宋" w:cs="仿宋"/>
          <w:sz w:val="24"/>
          <w:szCs w:val="24"/>
          <w:u w:val="single"/>
        </w:rPr>
        <w:t xml:space="preserve">   </w:t>
      </w:r>
      <w:r>
        <w:rPr>
          <w:rFonts w:hint="eastAsia" w:ascii="仿宋" w:hAnsi="仿宋" w:eastAsia="仿宋" w:cs="仿宋"/>
          <w:sz w:val="24"/>
          <w:szCs w:val="24"/>
        </w:rPr>
        <w:t>份，电子文档</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14:paraId="32502680">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3.我方承诺：本次磋商的有效期为提交响应文件截止时间起90天。</w:t>
      </w:r>
    </w:p>
    <w:p w14:paraId="4506FF18">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4.我方完全理解和接受贵方竞争性磋商文件的一切规定和要求及评审办法。</w:t>
      </w:r>
    </w:p>
    <w:p w14:paraId="6C835BB1">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5.在整个竞争性磋商过程中，我方若有违规行为，接受按照《中华人民共和国政府采购法》和《竞争性磋商文件》之规定给予惩罚。</w:t>
      </w:r>
    </w:p>
    <w:p w14:paraId="62FA4000">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6.我方若成为成交供应商，将按照最终磋商结果签订合同，并且严格履行合同义务。本承诺函将成为合同不可分割的一部分，与合同具有同等的法律效力。</w:t>
      </w:r>
    </w:p>
    <w:p w14:paraId="52EC1DDA">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7.如果我方成为成交供应商，保证在接到成交通知书后，向采购代理机构和</w:t>
      </w:r>
      <w:r>
        <w:rPr>
          <w:rFonts w:hint="eastAsia" w:ascii="仿宋" w:hAnsi="仿宋" w:eastAsia="仿宋" w:cs="仿宋"/>
          <w:sz w:val="24"/>
        </w:rPr>
        <w:t>重庆联合产权交易所集团股份有限公司缴纳</w:t>
      </w:r>
      <w:r>
        <w:rPr>
          <w:rFonts w:hint="eastAsia" w:ascii="仿宋" w:hAnsi="仿宋" w:eastAsia="仿宋" w:cs="仿宋"/>
          <w:sz w:val="24"/>
          <w:szCs w:val="24"/>
        </w:rPr>
        <w:t>竞争性磋商文件规定的采购代理服务费和交易服务费。</w:t>
      </w:r>
    </w:p>
    <w:p w14:paraId="65D4C08C">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8"/>
        </w:rPr>
        <w:t>我方未</w:t>
      </w:r>
      <w:r>
        <w:rPr>
          <w:rFonts w:hint="eastAsia" w:ascii="仿宋" w:hAnsi="仿宋" w:eastAsia="仿宋" w:cs="仿宋"/>
          <w:sz w:val="24"/>
          <w:szCs w:val="24"/>
        </w:rPr>
        <w:t>为采购项目提供整体设计、规范编制或者项目管理、监理、检测等服务。</w:t>
      </w:r>
    </w:p>
    <w:p w14:paraId="1362DD26">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供应商（公章）或自然人签署：</w:t>
      </w:r>
    </w:p>
    <w:p w14:paraId="4CCEBFAA">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 xml:space="preserve">地址：  </w:t>
      </w:r>
    </w:p>
    <w:p w14:paraId="176BF107">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电话：                                             传真：</w:t>
      </w:r>
    </w:p>
    <w:p w14:paraId="2566CACC">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网址：                                             邮编：</w:t>
      </w:r>
    </w:p>
    <w:p w14:paraId="6FCA99E8">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联系人：</w:t>
      </w:r>
    </w:p>
    <w:p w14:paraId="0199C882">
      <w:pPr>
        <w:snapToGrid w:val="0"/>
        <w:spacing w:line="360" w:lineRule="auto"/>
        <w:ind w:firstLine="480" w:firstLineChars="200"/>
        <w:rPr>
          <w:rFonts w:ascii="仿宋" w:hAnsi="仿宋" w:eastAsia="仿宋" w:cs="仿宋"/>
          <w:sz w:val="24"/>
          <w:szCs w:val="24"/>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sz w:val="24"/>
          <w:szCs w:val="24"/>
        </w:rPr>
        <w:t xml:space="preserve">                                                  年   月   日</w:t>
      </w:r>
    </w:p>
    <w:p w14:paraId="193CE238">
      <w:pPr>
        <w:pStyle w:val="3"/>
        <w:adjustRightInd w:val="0"/>
        <w:snapToGrid w:val="0"/>
        <w:spacing w:before="0" w:after="0" w:line="400" w:lineRule="exact"/>
        <w:ind w:firstLine="482" w:firstLineChars="200"/>
        <w:rPr>
          <w:rFonts w:ascii="仿宋" w:hAnsi="仿宋" w:eastAsia="仿宋" w:cs="仿宋"/>
          <w:sz w:val="24"/>
        </w:rPr>
      </w:pPr>
      <w:bookmarkStart w:id="125" w:name="_Toc342913420"/>
      <w:bookmarkStart w:id="126" w:name="_Toc76462351"/>
      <w:bookmarkStart w:id="127" w:name="_Toc14307"/>
      <w:bookmarkStart w:id="128" w:name="_Toc313008357"/>
      <w:bookmarkStart w:id="129" w:name="_Toc313888361"/>
      <w:r>
        <w:rPr>
          <w:rFonts w:hint="eastAsia" w:ascii="仿宋" w:hAnsi="仿宋" w:eastAsia="仿宋" w:cs="仿宋"/>
          <w:sz w:val="24"/>
        </w:rPr>
        <w:t>二、服务部分</w:t>
      </w:r>
      <w:bookmarkEnd w:id="125"/>
      <w:bookmarkEnd w:id="126"/>
      <w:bookmarkEnd w:id="127"/>
      <w:bookmarkEnd w:id="128"/>
      <w:bookmarkEnd w:id="129"/>
    </w:p>
    <w:p w14:paraId="56B48D7B">
      <w:pPr>
        <w:tabs>
          <w:tab w:val="left" w:pos="6300"/>
        </w:tabs>
        <w:snapToGrid w:val="0"/>
        <w:spacing w:line="400" w:lineRule="exact"/>
        <w:ind w:firstLine="480" w:firstLineChars="200"/>
        <w:rPr>
          <w:rFonts w:ascii="仿宋" w:hAnsi="仿宋" w:eastAsia="仿宋" w:cs="仿宋"/>
          <w:szCs w:val="24"/>
        </w:rPr>
      </w:pPr>
      <w:r>
        <w:rPr>
          <w:rFonts w:hint="eastAsia" w:ascii="仿宋" w:hAnsi="仿宋" w:eastAsia="仿宋" w:cs="仿宋"/>
          <w:sz w:val="24"/>
          <w:szCs w:val="24"/>
        </w:rPr>
        <w:t>（一）服务响应偏离表</w:t>
      </w:r>
    </w:p>
    <w:p w14:paraId="5A81EAC1">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项目编号：</w:t>
      </w:r>
    </w:p>
    <w:p w14:paraId="06B3CA33">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磋商项目名称：</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14:paraId="0778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41CD1176">
            <w:pPr>
              <w:tabs>
                <w:tab w:val="left" w:pos="6300"/>
              </w:tabs>
              <w:snapToGrid w:val="0"/>
              <w:spacing w:line="500" w:lineRule="exact"/>
              <w:jc w:val="center"/>
              <w:outlineLvl w:val="0"/>
              <w:rPr>
                <w:rFonts w:ascii="仿宋" w:hAnsi="仿宋" w:eastAsia="仿宋" w:cs="仿宋"/>
                <w:sz w:val="21"/>
                <w:szCs w:val="21"/>
              </w:rPr>
            </w:pPr>
            <w:r>
              <w:rPr>
                <w:rFonts w:hint="eastAsia" w:ascii="仿宋" w:hAnsi="仿宋" w:eastAsia="仿宋" w:cs="仿宋"/>
                <w:sz w:val="21"/>
                <w:szCs w:val="21"/>
              </w:rPr>
              <w:t>序号</w:t>
            </w:r>
          </w:p>
        </w:tc>
        <w:tc>
          <w:tcPr>
            <w:tcW w:w="1541" w:type="pct"/>
            <w:vAlign w:val="center"/>
          </w:tcPr>
          <w:p w14:paraId="081F54E4">
            <w:pPr>
              <w:tabs>
                <w:tab w:val="left" w:pos="6300"/>
              </w:tabs>
              <w:snapToGrid w:val="0"/>
              <w:spacing w:line="500" w:lineRule="exact"/>
              <w:jc w:val="center"/>
              <w:outlineLvl w:val="0"/>
              <w:rPr>
                <w:rFonts w:ascii="仿宋" w:hAnsi="仿宋" w:eastAsia="仿宋" w:cs="仿宋"/>
                <w:sz w:val="21"/>
                <w:szCs w:val="21"/>
              </w:rPr>
            </w:pPr>
            <w:r>
              <w:rPr>
                <w:rFonts w:hint="eastAsia" w:ascii="仿宋" w:hAnsi="仿宋" w:eastAsia="仿宋" w:cs="仿宋"/>
                <w:sz w:val="21"/>
                <w:szCs w:val="21"/>
              </w:rPr>
              <w:t>采购需求</w:t>
            </w:r>
          </w:p>
        </w:tc>
        <w:tc>
          <w:tcPr>
            <w:tcW w:w="1600" w:type="pct"/>
            <w:vAlign w:val="center"/>
          </w:tcPr>
          <w:p w14:paraId="47A6851F">
            <w:pPr>
              <w:tabs>
                <w:tab w:val="left" w:pos="6300"/>
              </w:tabs>
              <w:snapToGrid w:val="0"/>
              <w:spacing w:line="500" w:lineRule="exact"/>
              <w:jc w:val="center"/>
              <w:outlineLvl w:val="0"/>
              <w:rPr>
                <w:rFonts w:ascii="仿宋" w:hAnsi="仿宋" w:eastAsia="仿宋" w:cs="仿宋"/>
                <w:sz w:val="21"/>
                <w:szCs w:val="21"/>
              </w:rPr>
            </w:pPr>
            <w:r>
              <w:rPr>
                <w:rFonts w:hint="eastAsia" w:ascii="仿宋" w:hAnsi="仿宋" w:eastAsia="仿宋" w:cs="仿宋"/>
                <w:sz w:val="21"/>
                <w:szCs w:val="21"/>
              </w:rPr>
              <w:t>响应情况</w:t>
            </w:r>
          </w:p>
        </w:tc>
        <w:tc>
          <w:tcPr>
            <w:tcW w:w="1199" w:type="pct"/>
            <w:vAlign w:val="center"/>
          </w:tcPr>
          <w:p w14:paraId="68EBD9AB">
            <w:pPr>
              <w:tabs>
                <w:tab w:val="left" w:pos="6300"/>
              </w:tabs>
              <w:snapToGrid w:val="0"/>
              <w:spacing w:line="500" w:lineRule="exact"/>
              <w:jc w:val="center"/>
              <w:outlineLvl w:val="0"/>
              <w:rPr>
                <w:rFonts w:ascii="仿宋" w:hAnsi="仿宋" w:eastAsia="仿宋" w:cs="仿宋"/>
                <w:sz w:val="21"/>
                <w:szCs w:val="21"/>
              </w:rPr>
            </w:pPr>
            <w:r>
              <w:rPr>
                <w:rFonts w:hint="eastAsia" w:ascii="仿宋" w:hAnsi="仿宋" w:eastAsia="仿宋" w:cs="仿宋"/>
                <w:sz w:val="21"/>
                <w:szCs w:val="21"/>
              </w:rPr>
              <w:t>差异说明</w:t>
            </w:r>
          </w:p>
        </w:tc>
      </w:tr>
      <w:tr w14:paraId="02B9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A33482B">
            <w:pPr>
              <w:tabs>
                <w:tab w:val="left" w:pos="6300"/>
              </w:tabs>
              <w:snapToGrid w:val="0"/>
              <w:spacing w:line="500" w:lineRule="exact"/>
              <w:jc w:val="center"/>
              <w:outlineLvl w:val="0"/>
              <w:rPr>
                <w:rFonts w:ascii="仿宋" w:hAnsi="仿宋" w:eastAsia="仿宋" w:cs="仿宋"/>
                <w:sz w:val="21"/>
                <w:szCs w:val="21"/>
              </w:rPr>
            </w:pPr>
          </w:p>
        </w:tc>
        <w:tc>
          <w:tcPr>
            <w:tcW w:w="1541" w:type="pct"/>
            <w:vAlign w:val="center"/>
          </w:tcPr>
          <w:p w14:paraId="44243625">
            <w:pPr>
              <w:tabs>
                <w:tab w:val="left" w:pos="6300"/>
              </w:tabs>
              <w:snapToGrid w:val="0"/>
              <w:spacing w:line="500" w:lineRule="exact"/>
              <w:jc w:val="center"/>
              <w:outlineLvl w:val="0"/>
              <w:rPr>
                <w:rFonts w:ascii="仿宋" w:hAnsi="仿宋" w:eastAsia="仿宋" w:cs="仿宋"/>
                <w:sz w:val="21"/>
                <w:szCs w:val="21"/>
              </w:rPr>
            </w:pPr>
          </w:p>
        </w:tc>
        <w:tc>
          <w:tcPr>
            <w:tcW w:w="1600" w:type="pct"/>
            <w:vAlign w:val="center"/>
          </w:tcPr>
          <w:p w14:paraId="74A60DB3">
            <w:pPr>
              <w:tabs>
                <w:tab w:val="left" w:pos="6300"/>
              </w:tabs>
              <w:snapToGrid w:val="0"/>
              <w:spacing w:line="500" w:lineRule="exact"/>
              <w:outlineLvl w:val="0"/>
              <w:rPr>
                <w:rFonts w:ascii="仿宋" w:hAnsi="仿宋" w:eastAsia="仿宋" w:cs="仿宋"/>
                <w:sz w:val="21"/>
                <w:szCs w:val="21"/>
              </w:rPr>
            </w:pPr>
            <w:r>
              <w:rPr>
                <w:rFonts w:hint="eastAsia" w:ascii="仿宋" w:hAnsi="仿宋" w:eastAsia="仿宋" w:cs="仿宋"/>
                <w:sz w:val="21"/>
                <w:szCs w:val="21"/>
              </w:rPr>
              <w:t>提醒：请注明技术参数或具体内容以及响应文件中技术参数或具体内容的位置（页码）</w:t>
            </w:r>
          </w:p>
        </w:tc>
        <w:tc>
          <w:tcPr>
            <w:tcW w:w="1199" w:type="pct"/>
            <w:vAlign w:val="center"/>
          </w:tcPr>
          <w:p w14:paraId="19D01DF9">
            <w:pPr>
              <w:tabs>
                <w:tab w:val="left" w:pos="6300"/>
              </w:tabs>
              <w:snapToGrid w:val="0"/>
              <w:spacing w:line="500" w:lineRule="exact"/>
              <w:jc w:val="center"/>
              <w:outlineLvl w:val="0"/>
              <w:rPr>
                <w:rFonts w:ascii="仿宋" w:hAnsi="仿宋" w:eastAsia="仿宋" w:cs="仿宋"/>
                <w:sz w:val="21"/>
                <w:szCs w:val="21"/>
              </w:rPr>
            </w:pPr>
          </w:p>
        </w:tc>
      </w:tr>
      <w:tr w14:paraId="3231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BD775CD">
            <w:pPr>
              <w:tabs>
                <w:tab w:val="left" w:pos="6300"/>
              </w:tabs>
              <w:snapToGrid w:val="0"/>
              <w:spacing w:line="500" w:lineRule="exact"/>
              <w:jc w:val="center"/>
              <w:outlineLvl w:val="0"/>
              <w:rPr>
                <w:rFonts w:ascii="仿宋" w:hAnsi="仿宋" w:eastAsia="仿宋" w:cs="仿宋"/>
                <w:sz w:val="21"/>
                <w:szCs w:val="21"/>
              </w:rPr>
            </w:pPr>
          </w:p>
        </w:tc>
        <w:tc>
          <w:tcPr>
            <w:tcW w:w="1541" w:type="pct"/>
            <w:vAlign w:val="center"/>
          </w:tcPr>
          <w:p w14:paraId="5D7562FA">
            <w:pPr>
              <w:tabs>
                <w:tab w:val="left" w:pos="6300"/>
              </w:tabs>
              <w:snapToGrid w:val="0"/>
              <w:spacing w:line="500" w:lineRule="exact"/>
              <w:jc w:val="center"/>
              <w:outlineLvl w:val="0"/>
              <w:rPr>
                <w:rFonts w:ascii="仿宋" w:hAnsi="仿宋" w:eastAsia="仿宋" w:cs="仿宋"/>
                <w:sz w:val="21"/>
                <w:szCs w:val="21"/>
              </w:rPr>
            </w:pPr>
          </w:p>
        </w:tc>
        <w:tc>
          <w:tcPr>
            <w:tcW w:w="1600" w:type="pct"/>
            <w:vAlign w:val="center"/>
          </w:tcPr>
          <w:p w14:paraId="5DBD96D8">
            <w:pPr>
              <w:tabs>
                <w:tab w:val="left" w:pos="6300"/>
              </w:tabs>
              <w:snapToGrid w:val="0"/>
              <w:spacing w:line="500" w:lineRule="exact"/>
              <w:jc w:val="center"/>
              <w:outlineLvl w:val="0"/>
              <w:rPr>
                <w:rFonts w:ascii="仿宋" w:hAnsi="仿宋" w:eastAsia="仿宋" w:cs="仿宋"/>
                <w:sz w:val="21"/>
                <w:szCs w:val="21"/>
              </w:rPr>
            </w:pPr>
          </w:p>
        </w:tc>
        <w:tc>
          <w:tcPr>
            <w:tcW w:w="1199" w:type="pct"/>
            <w:vAlign w:val="center"/>
          </w:tcPr>
          <w:p w14:paraId="02E8EEB7">
            <w:pPr>
              <w:tabs>
                <w:tab w:val="left" w:pos="6300"/>
              </w:tabs>
              <w:snapToGrid w:val="0"/>
              <w:spacing w:line="500" w:lineRule="exact"/>
              <w:jc w:val="center"/>
              <w:outlineLvl w:val="0"/>
              <w:rPr>
                <w:rFonts w:ascii="仿宋" w:hAnsi="仿宋" w:eastAsia="仿宋" w:cs="仿宋"/>
                <w:sz w:val="21"/>
                <w:szCs w:val="21"/>
              </w:rPr>
            </w:pPr>
          </w:p>
        </w:tc>
      </w:tr>
      <w:tr w14:paraId="1C62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66CE9C6">
            <w:pPr>
              <w:tabs>
                <w:tab w:val="left" w:pos="6300"/>
              </w:tabs>
              <w:snapToGrid w:val="0"/>
              <w:spacing w:line="500" w:lineRule="exact"/>
              <w:jc w:val="center"/>
              <w:outlineLvl w:val="0"/>
              <w:rPr>
                <w:rFonts w:ascii="仿宋" w:hAnsi="仿宋" w:eastAsia="仿宋" w:cs="仿宋"/>
                <w:sz w:val="21"/>
                <w:szCs w:val="21"/>
              </w:rPr>
            </w:pPr>
          </w:p>
        </w:tc>
        <w:tc>
          <w:tcPr>
            <w:tcW w:w="1541" w:type="pct"/>
            <w:vAlign w:val="center"/>
          </w:tcPr>
          <w:p w14:paraId="629AEAD3">
            <w:pPr>
              <w:tabs>
                <w:tab w:val="left" w:pos="6300"/>
              </w:tabs>
              <w:snapToGrid w:val="0"/>
              <w:spacing w:line="500" w:lineRule="exact"/>
              <w:jc w:val="center"/>
              <w:outlineLvl w:val="0"/>
              <w:rPr>
                <w:rFonts w:ascii="仿宋" w:hAnsi="仿宋" w:eastAsia="仿宋" w:cs="仿宋"/>
                <w:sz w:val="21"/>
                <w:szCs w:val="21"/>
              </w:rPr>
            </w:pPr>
          </w:p>
        </w:tc>
        <w:tc>
          <w:tcPr>
            <w:tcW w:w="1600" w:type="pct"/>
            <w:vAlign w:val="center"/>
          </w:tcPr>
          <w:p w14:paraId="7CAB89CD">
            <w:pPr>
              <w:tabs>
                <w:tab w:val="left" w:pos="6300"/>
              </w:tabs>
              <w:snapToGrid w:val="0"/>
              <w:spacing w:line="500" w:lineRule="exact"/>
              <w:jc w:val="center"/>
              <w:outlineLvl w:val="0"/>
              <w:rPr>
                <w:rFonts w:ascii="仿宋" w:hAnsi="仿宋" w:eastAsia="仿宋" w:cs="仿宋"/>
                <w:sz w:val="21"/>
                <w:szCs w:val="21"/>
              </w:rPr>
            </w:pPr>
          </w:p>
        </w:tc>
        <w:tc>
          <w:tcPr>
            <w:tcW w:w="1199" w:type="pct"/>
            <w:vAlign w:val="center"/>
          </w:tcPr>
          <w:p w14:paraId="036D1579">
            <w:pPr>
              <w:tabs>
                <w:tab w:val="left" w:pos="6300"/>
              </w:tabs>
              <w:snapToGrid w:val="0"/>
              <w:spacing w:line="500" w:lineRule="exact"/>
              <w:jc w:val="center"/>
              <w:outlineLvl w:val="0"/>
              <w:rPr>
                <w:rFonts w:ascii="仿宋" w:hAnsi="仿宋" w:eastAsia="仿宋" w:cs="仿宋"/>
                <w:sz w:val="21"/>
                <w:szCs w:val="21"/>
              </w:rPr>
            </w:pPr>
          </w:p>
        </w:tc>
      </w:tr>
      <w:tr w14:paraId="06F0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2BF65CD">
            <w:pPr>
              <w:tabs>
                <w:tab w:val="left" w:pos="6300"/>
              </w:tabs>
              <w:snapToGrid w:val="0"/>
              <w:spacing w:line="500" w:lineRule="exact"/>
              <w:jc w:val="center"/>
              <w:outlineLvl w:val="0"/>
              <w:rPr>
                <w:rFonts w:ascii="仿宋" w:hAnsi="仿宋" w:eastAsia="仿宋" w:cs="仿宋"/>
                <w:sz w:val="21"/>
                <w:szCs w:val="21"/>
              </w:rPr>
            </w:pPr>
          </w:p>
        </w:tc>
        <w:tc>
          <w:tcPr>
            <w:tcW w:w="1541" w:type="pct"/>
            <w:vAlign w:val="center"/>
          </w:tcPr>
          <w:p w14:paraId="4803244A">
            <w:pPr>
              <w:tabs>
                <w:tab w:val="left" w:pos="6300"/>
              </w:tabs>
              <w:snapToGrid w:val="0"/>
              <w:spacing w:line="500" w:lineRule="exact"/>
              <w:jc w:val="center"/>
              <w:outlineLvl w:val="0"/>
              <w:rPr>
                <w:rFonts w:ascii="仿宋" w:hAnsi="仿宋" w:eastAsia="仿宋" w:cs="仿宋"/>
                <w:sz w:val="21"/>
                <w:szCs w:val="21"/>
              </w:rPr>
            </w:pPr>
          </w:p>
        </w:tc>
        <w:tc>
          <w:tcPr>
            <w:tcW w:w="1600" w:type="pct"/>
            <w:vAlign w:val="center"/>
          </w:tcPr>
          <w:p w14:paraId="51A97A84">
            <w:pPr>
              <w:tabs>
                <w:tab w:val="left" w:pos="6300"/>
              </w:tabs>
              <w:snapToGrid w:val="0"/>
              <w:spacing w:line="500" w:lineRule="exact"/>
              <w:jc w:val="center"/>
              <w:outlineLvl w:val="0"/>
              <w:rPr>
                <w:rFonts w:ascii="仿宋" w:hAnsi="仿宋" w:eastAsia="仿宋" w:cs="仿宋"/>
                <w:sz w:val="21"/>
                <w:szCs w:val="21"/>
              </w:rPr>
            </w:pPr>
          </w:p>
        </w:tc>
        <w:tc>
          <w:tcPr>
            <w:tcW w:w="1199" w:type="pct"/>
            <w:vAlign w:val="center"/>
          </w:tcPr>
          <w:p w14:paraId="2C12EE02">
            <w:pPr>
              <w:tabs>
                <w:tab w:val="left" w:pos="6300"/>
              </w:tabs>
              <w:snapToGrid w:val="0"/>
              <w:spacing w:line="500" w:lineRule="exact"/>
              <w:jc w:val="center"/>
              <w:outlineLvl w:val="0"/>
              <w:rPr>
                <w:rFonts w:ascii="仿宋" w:hAnsi="仿宋" w:eastAsia="仿宋" w:cs="仿宋"/>
                <w:sz w:val="21"/>
                <w:szCs w:val="21"/>
              </w:rPr>
            </w:pPr>
          </w:p>
        </w:tc>
      </w:tr>
      <w:tr w14:paraId="5667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A5B3D0E">
            <w:pPr>
              <w:tabs>
                <w:tab w:val="left" w:pos="6300"/>
              </w:tabs>
              <w:snapToGrid w:val="0"/>
              <w:spacing w:line="500" w:lineRule="exact"/>
              <w:jc w:val="center"/>
              <w:outlineLvl w:val="0"/>
              <w:rPr>
                <w:rFonts w:ascii="仿宋" w:hAnsi="仿宋" w:eastAsia="仿宋" w:cs="仿宋"/>
                <w:sz w:val="21"/>
                <w:szCs w:val="21"/>
              </w:rPr>
            </w:pPr>
          </w:p>
        </w:tc>
        <w:tc>
          <w:tcPr>
            <w:tcW w:w="1541" w:type="pct"/>
            <w:vAlign w:val="center"/>
          </w:tcPr>
          <w:p w14:paraId="49FF0D09">
            <w:pPr>
              <w:tabs>
                <w:tab w:val="left" w:pos="6300"/>
              </w:tabs>
              <w:snapToGrid w:val="0"/>
              <w:spacing w:line="500" w:lineRule="exact"/>
              <w:jc w:val="center"/>
              <w:outlineLvl w:val="0"/>
              <w:rPr>
                <w:rFonts w:ascii="仿宋" w:hAnsi="仿宋" w:eastAsia="仿宋" w:cs="仿宋"/>
                <w:sz w:val="21"/>
                <w:szCs w:val="21"/>
              </w:rPr>
            </w:pPr>
          </w:p>
        </w:tc>
        <w:tc>
          <w:tcPr>
            <w:tcW w:w="1600" w:type="pct"/>
            <w:vAlign w:val="center"/>
          </w:tcPr>
          <w:p w14:paraId="61577E35">
            <w:pPr>
              <w:tabs>
                <w:tab w:val="left" w:pos="6300"/>
              </w:tabs>
              <w:snapToGrid w:val="0"/>
              <w:spacing w:line="500" w:lineRule="exact"/>
              <w:jc w:val="center"/>
              <w:outlineLvl w:val="0"/>
              <w:rPr>
                <w:rFonts w:ascii="仿宋" w:hAnsi="仿宋" w:eastAsia="仿宋" w:cs="仿宋"/>
                <w:sz w:val="21"/>
                <w:szCs w:val="21"/>
              </w:rPr>
            </w:pPr>
          </w:p>
        </w:tc>
        <w:tc>
          <w:tcPr>
            <w:tcW w:w="1199" w:type="pct"/>
            <w:vAlign w:val="center"/>
          </w:tcPr>
          <w:p w14:paraId="7F144905">
            <w:pPr>
              <w:tabs>
                <w:tab w:val="left" w:pos="6300"/>
              </w:tabs>
              <w:snapToGrid w:val="0"/>
              <w:spacing w:line="500" w:lineRule="exact"/>
              <w:jc w:val="center"/>
              <w:outlineLvl w:val="0"/>
              <w:rPr>
                <w:rFonts w:ascii="仿宋" w:hAnsi="仿宋" w:eastAsia="仿宋" w:cs="仿宋"/>
                <w:sz w:val="21"/>
                <w:szCs w:val="21"/>
              </w:rPr>
            </w:pPr>
          </w:p>
        </w:tc>
      </w:tr>
      <w:tr w14:paraId="1C94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7B361CB">
            <w:pPr>
              <w:tabs>
                <w:tab w:val="left" w:pos="6300"/>
              </w:tabs>
              <w:snapToGrid w:val="0"/>
              <w:spacing w:line="500" w:lineRule="exact"/>
              <w:jc w:val="center"/>
              <w:outlineLvl w:val="0"/>
              <w:rPr>
                <w:rFonts w:ascii="仿宋" w:hAnsi="仿宋" w:eastAsia="仿宋" w:cs="仿宋"/>
                <w:sz w:val="21"/>
                <w:szCs w:val="21"/>
              </w:rPr>
            </w:pPr>
          </w:p>
        </w:tc>
        <w:tc>
          <w:tcPr>
            <w:tcW w:w="1541" w:type="pct"/>
            <w:vAlign w:val="center"/>
          </w:tcPr>
          <w:p w14:paraId="6AC5AFF8">
            <w:pPr>
              <w:tabs>
                <w:tab w:val="left" w:pos="6300"/>
              </w:tabs>
              <w:snapToGrid w:val="0"/>
              <w:spacing w:line="500" w:lineRule="exact"/>
              <w:jc w:val="center"/>
              <w:outlineLvl w:val="0"/>
              <w:rPr>
                <w:rFonts w:ascii="仿宋" w:hAnsi="仿宋" w:eastAsia="仿宋" w:cs="仿宋"/>
                <w:sz w:val="21"/>
                <w:szCs w:val="21"/>
              </w:rPr>
            </w:pPr>
          </w:p>
        </w:tc>
        <w:tc>
          <w:tcPr>
            <w:tcW w:w="1600" w:type="pct"/>
            <w:vAlign w:val="center"/>
          </w:tcPr>
          <w:p w14:paraId="44EBBF7B">
            <w:pPr>
              <w:tabs>
                <w:tab w:val="left" w:pos="6300"/>
              </w:tabs>
              <w:snapToGrid w:val="0"/>
              <w:spacing w:line="500" w:lineRule="exact"/>
              <w:jc w:val="center"/>
              <w:outlineLvl w:val="0"/>
              <w:rPr>
                <w:rFonts w:ascii="仿宋" w:hAnsi="仿宋" w:eastAsia="仿宋" w:cs="仿宋"/>
                <w:sz w:val="21"/>
                <w:szCs w:val="21"/>
              </w:rPr>
            </w:pPr>
          </w:p>
        </w:tc>
        <w:tc>
          <w:tcPr>
            <w:tcW w:w="1199" w:type="pct"/>
            <w:vAlign w:val="center"/>
          </w:tcPr>
          <w:p w14:paraId="1BADB14B">
            <w:pPr>
              <w:tabs>
                <w:tab w:val="left" w:pos="6300"/>
              </w:tabs>
              <w:snapToGrid w:val="0"/>
              <w:spacing w:line="500" w:lineRule="exact"/>
              <w:jc w:val="center"/>
              <w:outlineLvl w:val="0"/>
              <w:rPr>
                <w:rFonts w:ascii="仿宋" w:hAnsi="仿宋" w:eastAsia="仿宋" w:cs="仿宋"/>
                <w:sz w:val="21"/>
                <w:szCs w:val="21"/>
              </w:rPr>
            </w:pPr>
          </w:p>
        </w:tc>
      </w:tr>
      <w:tr w14:paraId="0E8E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D2E61F0">
            <w:pPr>
              <w:tabs>
                <w:tab w:val="left" w:pos="6300"/>
              </w:tabs>
              <w:snapToGrid w:val="0"/>
              <w:spacing w:line="500" w:lineRule="exact"/>
              <w:jc w:val="center"/>
              <w:outlineLvl w:val="0"/>
              <w:rPr>
                <w:rFonts w:ascii="仿宋" w:hAnsi="仿宋" w:eastAsia="仿宋" w:cs="仿宋"/>
                <w:sz w:val="21"/>
                <w:szCs w:val="21"/>
              </w:rPr>
            </w:pPr>
          </w:p>
        </w:tc>
        <w:tc>
          <w:tcPr>
            <w:tcW w:w="1541" w:type="pct"/>
            <w:vAlign w:val="center"/>
          </w:tcPr>
          <w:p w14:paraId="0B79C53C">
            <w:pPr>
              <w:tabs>
                <w:tab w:val="left" w:pos="6300"/>
              </w:tabs>
              <w:snapToGrid w:val="0"/>
              <w:spacing w:line="500" w:lineRule="exact"/>
              <w:jc w:val="center"/>
              <w:outlineLvl w:val="0"/>
              <w:rPr>
                <w:rFonts w:ascii="仿宋" w:hAnsi="仿宋" w:eastAsia="仿宋" w:cs="仿宋"/>
                <w:sz w:val="21"/>
                <w:szCs w:val="21"/>
              </w:rPr>
            </w:pPr>
          </w:p>
        </w:tc>
        <w:tc>
          <w:tcPr>
            <w:tcW w:w="1600" w:type="pct"/>
            <w:vAlign w:val="center"/>
          </w:tcPr>
          <w:p w14:paraId="5AC50F95">
            <w:pPr>
              <w:tabs>
                <w:tab w:val="left" w:pos="6300"/>
              </w:tabs>
              <w:snapToGrid w:val="0"/>
              <w:spacing w:line="500" w:lineRule="exact"/>
              <w:jc w:val="center"/>
              <w:outlineLvl w:val="0"/>
              <w:rPr>
                <w:rFonts w:ascii="仿宋" w:hAnsi="仿宋" w:eastAsia="仿宋" w:cs="仿宋"/>
                <w:sz w:val="21"/>
                <w:szCs w:val="21"/>
              </w:rPr>
            </w:pPr>
          </w:p>
        </w:tc>
        <w:tc>
          <w:tcPr>
            <w:tcW w:w="1199" w:type="pct"/>
            <w:vAlign w:val="center"/>
          </w:tcPr>
          <w:p w14:paraId="44BC9EF5">
            <w:pPr>
              <w:tabs>
                <w:tab w:val="left" w:pos="6300"/>
              </w:tabs>
              <w:snapToGrid w:val="0"/>
              <w:spacing w:line="500" w:lineRule="exact"/>
              <w:jc w:val="center"/>
              <w:outlineLvl w:val="0"/>
              <w:rPr>
                <w:rFonts w:ascii="仿宋" w:hAnsi="仿宋" w:eastAsia="仿宋" w:cs="仿宋"/>
                <w:sz w:val="21"/>
                <w:szCs w:val="21"/>
              </w:rPr>
            </w:pPr>
          </w:p>
        </w:tc>
      </w:tr>
      <w:tr w14:paraId="3F29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278B3C6">
            <w:pPr>
              <w:tabs>
                <w:tab w:val="left" w:pos="6300"/>
              </w:tabs>
              <w:snapToGrid w:val="0"/>
              <w:spacing w:line="500" w:lineRule="exact"/>
              <w:jc w:val="center"/>
              <w:outlineLvl w:val="0"/>
              <w:rPr>
                <w:rFonts w:ascii="仿宋" w:hAnsi="仿宋" w:eastAsia="仿宋" w:cs="仿宋"/>
                <w:sz w:val="21"/>
                <w:szCs w:val="21"/>
              </w:rPr>
            </w:pPr>
          </w:p>
        </w:tc>
        <w:tc>
          <w:tcPr>
            <w:tcW w:w="1541" w:type="pct"/>
            <w:vAlign w:val="center"/>
          </w:tcPr>
          <w:p w14:paraId="764B7AE6">
            <w:pPr>
              <w:tabs>
                <w:tab w:val="left" w:pos="6300"/>
              </w:tabs>
              <w:snapToGrid w:val="0"/>
              <w:spacing w:line="500" w:lineRule="exact"/>
              <w:jc w:val="center"/>
              <w:outlineLvl w:val="0"/>
              <w:rPr>
                <w:rFonts w:ascii="仿宋" w:hAnsi="仿宋" w:eastAsia="仿宋" w:cs="仿宋"/>
                <w:sz w:val="21"/>
                <w:szCs w:val="21"/>
              </w:rPr>
            </w:pPr>
          </w:p>
        </w:tc>
        <w:tc>
          <w:tcPr>
            <w:tcW w:w="1600" w:type="pct"/>
            <w:vAlign w:val="center"/>
          </w:tcPr>
          <w:p w14:paraId="6D29A650">
            <w:pPr>
              <w:tabs>
                <w:tab w:val="left" w:pos="6300"/>
              </w:tabs>
              <w:snapToGrid w:val="0"/>
              <w:spacing w:line="500" w:lineRule="exact"/>
              <w:jc w:val="center"/>
              <w:outlineLvl w:val="0"/>
              <w:rPr>
                <w:rFonts w:ascii="仿宋" w:hAnsi="仿宋" w:eastAsia="仿宋" w:cs="仿宋"/>
                <w:sz w:val="21"/>
                <w:szCs w:val="21"/>
              </w:rPr>
            </w:pPr>
          </w:p>
        </w:tc>
        <w:tc>
          <w:tcPr>
            <w:tcW w:w="1199" w:type="pct"/>
            <w:vAlign w:val="center"/>
          </w:tcPr>
          <w:p w14:paraId="778AE732">
            <w:pPr>
              <w:tabs>
                <w:tab w:val="left" w:pos="6300"/>
              </w:tabs>
              <w:snapToGrid w:val="0"/>
              <w:spacing w:line="500" w:lineRule="exact"/>
              <w:jc w:val="center"/>
              <w:outlineLvl w:val="0"/>
              <w:rPr>
                <w:rFonts w:ascii="仿宋" w:hAnsi="仿宋" w:eastAsia="仿宋" w:cs="仿宋"/>
                <w:sz w:val="21"/>
                <w:szCs w:val="21"/>
              </w:rPr>
            </w:pPr>
          </w:p>
        </w:tc>
      </w:tr>
      <w:tr w14:paraId="7053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596BF52">
            <w:pPr>
              <w:tabs>
                <w:tab w:val="left" w:pos="6300"/>
              </w:tabs>
              <w:snapToGrid w:val="0"/>
              <w:spacing w:line="500" w:lineRule="exact"/>
              <w:jc w:val="center"/>
              <w:outlineLvl w:val="0"/>
              <w:rPr>
                <w:rFonts w:ascii="仿宋" w:hAnsi="仿宋" w:eastAsia="仿宋" w:cs="仿宋"/>
                <w:sz w:val="21"/>
                <w:szCs w:val="21"/>
              </w:rPr>
            </w:pPr>
          </w:p>
        </w:tc>
        <w:tc>
          <w:tcPr>
            <w:tcW w:w="1541" w:type="pct"/>
            <w:vAlign w:val="center"/>
          </w:tcPr>
          <w:p w14:paraId="760F0F8C">
            <w:pPr>
              <w:tabs>
                <w:tab w:val="left" w:pos="6300"/>
              </w:tabs>
              <w:snapToGrid w:val="0"/>
              <w:spacing w:line="500" w:lineRule="exact"/>
              <w:jc w:val="center"/>
              <w:outlineLvl w:val="0"/>
              <w:rPr>
                <w:rFonts w:ascii="仿宋" w:hAnsi="仿宋" w:eastAsia="仿宋" w:cs="仿宋"/>
                <w:sz w:val="21"/>
                <w:szCs w:val="21"/>
              </w:rPr>
            </w:pPr>
          </w:p>
        </w:tc>
        <w:tc>
          <w:tcPr>
            <w:tcW w:w="1600" w:type="pct"/>
            <w:vAlign w:val="center"/>
          </w:tcPr>
          <w:p w14:paraId="20950BD7">
            <w:pPr>
              <w:tabs>
                <w:tab w:val="left" w:pos="6300"/>
              </w:tabs>
              <w:snapToGrid w:val="0"/>
              <w:spacing w:line="500" w:lineRule="exact"/>
              <w:jc w:val="center"/>
              <w:outlineLvl w:val="0"/>
              <w:rPr>
                <w:rFonts w:ascii="仿宋" w:hAnsi="仿宋" w:eastAsia="仿宋" w:cs="仿宋"/>
                <w:sz w:val="21"/>
                <w:szCs w:val="21"/>
              </w:rPr>
            </w:pPr>
          </w:p>
        </w:tc>
        <w:tc>
          <w:tcPr>
            <w:tcW w:w="1199" w:type="pct"/>
            <w:vAlign w:val="center"/>
          </w:tcPr>
          <w:p w14:paraId="3F497C2D">
            <w:pPr>
              <w:tabs>
                <w:tab w:val="left" w:pos="6300"/>
              </w:tabs>
              <w:snapToGrid w:val="0"/>
              <w:spacing w:line="500" w:lineRule="exact"/>
              <w:jc w:val="center"/>
              <w:outlineLvl w:val="0"/>
              <w:rPr>
                <w:rFonts w:ascii="仿宋" w:hAnsi="仿宋" w:eastAsia="仿宋" w:cs="仿宋"/>
                <w:sz w:val="21"/>
                <w:szCs w:val="21"/>
              </w:rPr>
            </w:pPr>
          </w:p>
        </w:tc>
      </w:tr>
      <w:tr w14:paraId="7E66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D6D1523">
            <w:pPr>
              <w:tabs>
                <w:tab w:val="left" w:pos="6300"/>
              </w:tabs>
              <w:snapToGrid w:val="0"/>
              <w:spacing w:line="500" w:lineRule="exact"/>
              <w:jc w:val="center"/>
              <w:outlineLvl w:val="0"/>
              <w:rPr>
                <w:rFonts w:ascii="仿宋" w:hAnsi="仿宋" w:eastAsia="仿宋" w:cs="仿宋"/>
                <w:sz w:val="21"/>
                <w:szCs w:val="21"/>
              </w:rPr>
            </w:pPr>
          </w:p>
        </w:tc>
        <w:tc>
          <w:tcPr>
            <w:tcW w:w="1541" w:type="pct"/>
            <w:vAlign w:val="center"/>
          </w:tcPr>
          <w:p w14:paraId="3CC721C5">
            <w:pPr>
              <w:tabs>
                <w:tab w:val="left" w:pos="6300"/>
              </w:tabs>
              <w:snapToGrid w:val="0"/>
              <w:spacing w:line="500" w:lineRule="exact"/>
              <w:jc w:val="center"/>
              <w:outlineLvl w:val="0"/>
              <w:rPr>
                <w:rFonts w:ascii="仿宋" w:hAnsi="仿宋" w:eastAsia="仿宋" w:cs="仿宋"/>
                <w:sz w:val="21"/>
                <w:szCs w:val="21"/>
              </w:rPr>
            </w:pPr>
          </w:p>
        </w:tc>
        <w:tc>
          <w:tcPr>
            <w:tcW w:w="1600" w:type="pct"/>
            <w:vAlign w:val="center"/>
          </w:tcPr>
          <w:p w14:paraId="69FEAAAB">
            <w:pPr>
              <w:tabs>
                <w:tab w:val="left" w:pos="6300"/>
              </w:tabs>
              <w:snapToGrid w:val="0"/>
              <w:spacing w:line="500" w:lineRule="exact"/>
              <w:jc w:val="center"/>
              <w:outlineLvl w:val="0"/>
              <w:rPr>
                <w:rFonts w:ascii="仿宋" w:hAnsi="仿宋" w:eastAsia="仿宋" w:cs="仿宋"/>
                <w:sz w:val="21"/>
                <w:szCs w:val="21"/>
              </w:rPr>
            </w:pPr>
          </w:p>
        </w:tc>
        <w:tc>
          <w:tcPr>
            <w:tcW w:w="1199" w:type="pct"/>
            <w:vAlign w:val="center"/>
          </w:tcPr>
          <w:p w14:paraId="21E08B01">
            <w:pPr>
              <w:tabs>
                <w:tab w:val="left" w:pos="6300"/>
              </w:tabs>
              <w:snapToGrid w:val="0"/>
              <w:spacing w:line="500" w:lineRule="exact"/>
              <w:jc w:val="center"/>
              <w:outlineLvl w:val="0"/>
              <w:rPr>
                <w:rFonts w:ascii="仿宋" w:hAnsi="仿宋" w:eastAsia="仿宋" w:cs="仿宋"/>
                <w:sz w:val="21"/>
                <w:szCs w:val="21"/>
              </w:rPr>
            </w:pPr>
          </w:p>
        </w:tc>
      </w:tr>
    </w:tbl>
    <w:p w14:paraId="06BCC328">
      <w:pPr>
        <w:spacing w:line="500" w:lineRule="exact"/>
        <w:ind w:firstLine="600" w:firstLineChars="250"/>
        <w:rPr>
          <w:rFonts w:ascii="仿宋" w:hAnsi="仿宋" w:eastAsia="仿宋" w:cs="仿宋"/>
          <w:sz w:val="24"/>
          <w:szCs w:val="28"/>
        </w:rPr>
      </w:pPr>
      <w:r>
        <w:rPr>
          <w:rFonts w:hint="eastAsia" w:ascii="仿宋" w:hAnsi="仿宋" w:eastAsia="仿宋" w:cs="仿宋"/>
          <w:sz w:val="24"/>
          <w:szCs w:val="28"/>
        </w:rPr>
        <w:t xml:space="preserve">供应商：                            </w:t>
      </w:r>
      <w:r>
        <w:rPr>
          <w:rFonts w:hint="eastAsia" w:ascii="仿宋" w:hAnsi="仿宋" w:eastAsia="仿宋" w:cs="仿宋"/>
          <w:sz w:val="24"/>
          <w:szCs w:val="24"/>
        </w:rPr>
        <w:t>法定代表人（或其授权代表）或自然人：</w:t>
      </w:r>
    </w:p>
    <w:p w14:paraId="13A24B55">
      <w:pPr>
        <w:spacing w:line="500" w:lineRule="exact"/>
        <w:rPr>
          <w:rFonts w:ascii="仿宋" w:hAnsi="仿宋" w:eastAsia="仿宋" w:cs="仿宋"/>
          <w:sz w:val="24"/>
          <w:szCs w:val="28"/>
        </w:rPr>
      </w:pPr>
      <w:r>
        <w:rPr>
          <w:rFonts w:hint="eastAsia" w:ascii="仿宋" w:hAnsi="仿宋" w:eastAsia="仿宋" w:cs="仿宋"/>
          <w:sz w:val="24"/>
          <w:szCs w:val="28"/>
        </w:rPr>
        <w:t xml:space="preserve">    </w:t>
      </w:r>
    </w:p>
    <w:p w14:paraId="0478C64C">
      <w:pPr>
        <w:spacing w:line="500" w:lineRule="exact"/>
        <w:ind w:firstLine="720" w:firstLineChars="300"/>
        <w:rPr>
          <w:rFonts w:ascii="仿宋" w:hAnsi="仿宋" w:eastAsia="仿宋" w:cs="仿宋"/>
          <w:sz w:val="24"/>
          <w:szCs w:val="28"/>
        </w:rPr>
      </w:pPr>
      <w:r>
        <w:rPr>
          <w:rFonts w:hint="eastAsia" w:ascii="仿宋" w:hAnsi="仿宋" w:eastAsia="仿宋" w:cs="仿宋"/>
          <w:sz w:val="24"/>
          <w:szCs w:val="28"/>
        </w:rPr>
        <w:t>（供应商公章）                               （签署或盖章）</w:t>
      </w:r>
    </w:p>
    <w:p w14:paraId="601C64DE">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szCs w:val="28"/>
        </w:rPr>
        <w:t xml:space="preserve">                                              年     月     日</w:t>
      </w:r>
    </w:p>
    <w:p w14:paraId="2634FA57">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注：</w:t>
      </w:r>
    </w:p>
    <w:p w14:paraId="704C889C">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szCs w:val="24"/>
        </w:rPr>
        <w:t>1</w:t>
      </w:r>
      <w:r>
        <w:rPr>
          <w:rFonts w:hint="eastAsia" w:ascii="仿宋" w:hAnsi="仿宋" w:eastAsia="仿宋" w:cs="仿宋"/>
          <w:sz w:val="24"/>
        </w:rPr>
        <w:t>.</w:t>
      </w:r>
      <w:r>
        <w:rPr>
          <w:rFonts w:hint="eastAsia" w:ascii="仿宋" w:hAnsi="仿宋" w:eastAsia="仿宋" w:cs="仿宋"/>
          <w:sz w:val="24"/>
          <w:szCs w:val="24"/>
        </w:rPr>
        <w:t>本表即为对本项目“第二篇  项目服务需求”中所列条款进行比较和响应；</w:t>
      </w:r>
    </w:p>
    <w:p w14:paraId="27743BA1">
      <w:pPr>
        <w:snapToGrid w:val="0"/>
        <w:spacing w:line="400" w:lineRule="exact"/>
        <w:ind w:firstLine="480" w:firstLineChars="200"/>
        <w:jc w:val="left"/>
        <w:rPr>
          <w:rFonts w:ascii="仿宋" w:hAnsi="仿宋" w:eastAsia="仿宋" w:cs="仿宋"/>
          <w:sz w:val="24"/>
          <w:szCs w:val="24"/>
        </w:rPr>
      </w:pPr>
      <w:r>
        <w:rPr>
          <w:rFonts w:hint="eastAsia" w:ascii="仿宋" w:hAnsi="仿宋" w:eastAsia="仿宋" w:cs="仿宋"/>
          <w:sz w:val="24"/>
        </w:rPr>
        <w:t>2.本表可扩展。</w:t>
      </w:r>
    </w:p>
    <w:p w14:paraId="5A7EA76D">
      <w:pPr>
        <w:tabs>
          <w:tab w:val="left" w:pos="6300"/>
        </w:tabs>
        <w:snapToGrid w:val="0"/>
        <w:spacing w:line="400" w:lineRule="exact"/>
        <w:ind w:firstLine="560" w:firstLineChars="200"/>
        <w:rPr>
          <w:rFonts w:ascii="仿宋" w:hAnsi="仿宋" w:eastAsia="仿宋" w:cs="仿宋"/>
          <w:szCs w:val="24"/>
        </w:rPr>
      </w:pPr>
      <w:r>
        <w:rPr>
          <w:rFonts w:hint="eastAsia" w:ascii="仿宋" w:hAnsi="仿宋" w:eastAsia="仿宋" w:cs="仿宋"/>
          <w:szCs w:val="24"/>
        </w:rPr>
        <w:br w:type="page"/>
      </w:r>
      <w:r>
        <w:rPr>
          <w:rFonts w:hint="eastAsia" w:ascii="仿宋" w:hAnsi="仿宋" w:eastAsia="仿宋" w:cs="仿宋"/>
          <w:sz w:val="24"/>
          <w:szCs w:val="24"/>
        </w:rPr>
        <w:t>（二）其他资料（格式自定）</w:t>
      </w:r>
    </w:p>
    <w:p w14:paraId="3235022A">
      <w:pPr>
        <w:pStyle w:val="3"/>
        <w:adjustRightInd w:val="0"/>
        <w:snapToGrid w:val="0"/>
        <w:spacing w:before="0" w:after="0" w:line="400" w:lineRule="exact"/>
        <w:ind w:firstLine="640" w:firstLineChars="200"/>
        <w:rPr>
          <w:rFonts w:ascii="仿宋" w:hAnsi="仿宋" w:eastAsia="仿宋" w:cs="仿宋"/>
          <w:sz w:val="24"/>
        </w:rPr>
      </w:pPr>
      <w:r>
        <w:rPr>
          <w:rFonts w:hint="eastAsia" w:ascii="仿宋" w:hAnsi="仿宋" w:eastAsia="仿宋" w:cs="仿宋"/>
          <w:b w:val="0"/>
        </w:rPr>
        <w:br w:type="page"/>
      </w:r>
      <w:bookmarkStart w:id="130" w:name="_Toc313888362"/>
      <w:bookmarkStart w:id="131" w:name="_Toc342913421"/>
      <w:bookmarkStart w:id="132" w:name="_Toc76462352"/>
      <w:bookmarkStart w:id="133" w:name="_Toc313008358"/>
      <w:bookmarkStart w:id="134" w:name="_Toc6026"/>
      <w:r>
        <w:rPr>
          <w:rFonts w:hint="eastAsia" w:ascii="仿宋" w:hAnsi="仿宋" w:eastAsia="仿宋" w:cs="仿宋"/>
          <w:sz w:val="24"/>
        </w:rPr>
        <w:t>三、商务部分</w:t>
      </w:r>
      <w:bookmarkEnd w:id="130"/>
      <w:bookmarkEnd w:id="131"/>
      <w:bookmarkEnd w:id="132"/>
      <w:bookmarkEnd w:id="133"/>
      <w:bookmarkEnd w:id="134"/>
    </w:p>
    <w:p w14:paraId="554A95EA">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（一）商务响应偏离表</w:t>
      </w:r>
    </w:p>
    <w:p w14:paraId="2C9D4A5E">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项目编号：</w:t>
      </w:r>
    </w:p>
    <w:p w14:paraId="4635D71F">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磋商项目名称： </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014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9DE5185">
            <w:pPr>
              <w:snapToGrid w:val="0"/>
              <w:spacing w:line="360" w:lineRule="auto"/>
              <w:ind w:firstLine="465"/>
              <w:rPr>
                <w:rFonts w:ascii="仿宋" w:hAnsi="仿宋" w:eastAsia="仿宋" w:cs="仿宋"/>
                <w:sz w:val="21"/>
                <w:szCs w:val="24"/>
              </w:rPr>
            </w:pPr>
            <w:r>
              <w:rPr>
                <w:rFonts w:hint="eastAsia" w:ascii="仿宋" w:hAnsi="仿宋" w:eastAsia="仿宋" w:cs="仿宋"/>
                <w:sz w:val="21"/>
                <w:szCs w:val="24"/>
              </w:rPr>
              <w:t>序号</w:t>
            </w:r>
          </w:p>
        </w:tc>
        <w:tc>
          <w:tcPr>
            <w:tcW w:w="3179" w:type="dxa"/>
            <w:vAlign w:val="center"/>
          </w:tcPr>
          <w:p w14:paraId="08E91A1B">
            <w:pPr>
              <w:tabs>
                <w:tab w:val="left" w:pos="6300"/>
              </w:tabs>
              <w:snapToGrid w:val="0"/>
              <w:spacing w:line="360" w:lineRule="auto"/>
              <w:jc w:val="center"/>
              <w:outlineLvl w:val="0"/>
              <w:rPr>
                <w:rFonts w:ascii="仿宋" w:hAnsi="仿宋" w:eastAsia="仿宋" w:cs="仿宋"/>
                <w:sz w:val="21"/>
                <w:szCs w:val="24"/>
              </w:rPr>
            </w:pPr>
            <w:r>
              <w:rPr>
                <w:rFonts w:hint="eastAsia" w:ascii="仿宋" w:hAnsi="仿宋" w:eastAsia="仿宋" w:cs="仿宋"/>
                <w:sz w:val="21"/>
                <w:szCs w:val="24"/>
              </w:rPr>
              <w:t>磋商项目商务需求</w:t>
            </w:r>
          </w:p>
        </w:tc>
        <w:tc>
          <w:tcPr>
            <w:tcW w:w="2434" w:type="dxa"/>
            <w:vAlign w:val="center"/>
          </w:tcPr>
          <w:p w14:paraId="6372DF32">
            <w:pPr>
              <w:tabs>
                <w:tab w:val="left" w:pos="6300"/>
              </w:tabs>
              <w:snapToGrid w:val="0"/>
              <w:spacing w:line="360" w:lineRule="auto"/>
              <w:jc w:val="center"/>
              <w:outlineLvl w:val="0"/>
              <w:rPr>
                <w:rFonts w:ascii="仿宋" w:hAnsi="仿宋" w:eastAsia="仿宋" w:cs="仿宋"/>
                <w:sz w:val="21"/>
                <w:szCs w:val="24"/>
              </w:rPr>
            </w:pPr>
            <w:r>
              <w:rPr>
                <w:rFonts w:hint="eastAsia" w:ascii="仿宋" w:hAnsi="仿宋" w:eastAsia="仿宋" w:cs="仿宋"/>
                <w:sz w:val="21"/>
                <w:szCs w:val="24"/>
              </w:rPr>
              <w:t>响应情况</w:t>
            </w:r>
          </w:p>
        </w:tc>
        <w:tc>
          <w:tcPr>
            <w:tcW w:w="2355" w:type="dxa"/>
            <w:vAlign w:val="center"/>
          </w:tcPr>
          <w:p w14:paraId="2F9D3EA7">
            <w:pPr>
              <w:tabs>
                <w:tab w:val="left" w:pos="6300"/>
              </w:tabs>
              <w:snapToGrid w:val="0"/>
              <w:spacing w:line="360" w:lineRule="auto"/>
              <w:jc w:val="center"/>
              <w:outlineLvl w:val="0"/>
              <w:rPr>
                <w:rFonts w:ascii="仿宋" w:hAnsi="仿宋" w:eastAsia="仿宋" w:cs="仿宋"/>
                <w:sz w:val="21"/>
                <w:szCs w:val="24"/>
              </w:rPr>
            </w:pPr>
            <w:r>
              <w:rPr>
                <w:rFonts w:hint="eastAsia" w:ascii="仿宋" w:hAnsi="仿宋" w:eastAsia="仿宋" w:cs="仿宋"/>
                <w:sz w:val="21"/>
                <w:szCs w:val="24"/>
              </w:rPr>
              <w:t>偏离说明</w:t>
            </w:r>
          </w:p>
        </w:tc>
      </w:tr>
      <w:tr w14:paraId="23B2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A7F4A40">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14:paraId="33281F42">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14:paraId="6822AC65">
            <w:pPr>
              <w:tabs>
                <w:tab w:val="left" w:pos="6300"/>
              </w:tabs>
              <w:snapToGrid w:val="0"/>
              <w:spacing w:line="360" w:lineRule="auto"/>
              <w:outlineLvl w:val="0"/>
              <w:rPr>
                <w:rFonts w:ascii="仿宋" w:hAnsi="仿宋" w:eastAsia="仿宋" w:cs="仿宋"/>
                <w:sz w:val="21"/>
                <w:szCs w:val="24"/>
              </w:rPr>
            </w:pPr>
            <w:r>
              <w:rPr>
                <w:rFonts w:hint="eastAsia" w:ascii="仿宋" w:hAnsi="仿宋" w:eastAsia="仿宋" w:cs="仿宋"/>
                <w:sz w:val="21"/>
                <w:szCs w:val="21"/>
              </w:rPr>
              <w:t>提醒：请注明具体内容以及响应文件中具体内容的位置（页码）</w:t>
            </w:r>
          </w:p>
        </w:tc>
        <w:tc>
          <w:tcPr>
            <w:tcW w:w="2355" w:type="dxa"/>
            <w:vAlign w:val="center"/>
          </w:tcPr>
          <w:p w14:paraId="23A81E2D">
            <w:pPr>
              <w:tabs>
                <w:tab w:val="left" w:pos="6300"/>
              </w:tabs>
              <w:snapToGrid w:val="0"/>
              <w:spacing w:line="360" w:lineRule="auto"/>
              <w:jc w:val="center"/>
              <w:outlineLvl w:val="0"/>
              <w:rPr>
                <w:rFonts w:ascii="仿宋" w:hAnsi="仿宋" w:eastAsia="仿宋" w:cs="仿宋"/>
                <w:sz w:val="21"/>
                <w:szCs w:val="24"/>
              </w:rPr>
            </w:pPr>
          </w:p>
        </w:tc>
      </w:tr>
      <w:tr w14:paraId="0BEE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CE6213E">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14:paraId="79001ADA">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14:paraId="692D8D29">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14:paraId="494463E1">
            <w:pPr>
              <w:tabs>
                <w:tab w:val="left" w:pos="6300"/>
              </w:tabs>
              <w:snapToGrid w:val="0"/>
              <w:spacing w:line="360" w:lineRule="auto"/>
              <w:jc w:val="center"/>
              <w:outlineLvl w:val="0"/>
              <w:rPr>
                <w:rFonts w:ascii="仿宋" w:hAnsi="仿宋" w:eastAsia="仿宋" w:cs="仿宋"/>
                <w:sz w:val="21"/>
                <w:szCs w:val="24"/>
              </w:rPr>
            </w:pPr>
          </w:p>
        </w:tc>
      </w:tr>
      <w:tr w14:paraId="2428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8B70739">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14:paraId="60B0B465">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14:paraId="11015A7B">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14:paraId="75E9803C">
            <w:pPr>
              <w:tabs>
                <w:tab w:val="left" w:pos="6300"/>
              </w:tabs>
              <w:snapToGrid w:val="0"/>
              <w:spacing w:line="360" w:lineRule="auto"/>
              <w:jc w:val="center"/>
              <w:outlineLvl w:val="0"/>
              <w:rPr>
                <w:rFonts w:ascii="仿宋" w:hAnsi="仿宋" w:eastAsia="仿宋" w:cs="仿宋"/>
                <w:sz w:val="21"/>
                <w:szCs w:val="24"/>
              </w:rPr>
            </w:pPr>
          </w:p>
        </w:tc>
      </w:tr>
      <w:tr w14:paraId="7B04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E278D9F">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14:paraId="2C807CC1">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14:paraId="2D969932">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14:paraId="0B094761">
            <w:pPr>
              <w:tabs>
                <w:tab w:val="left" w:pos="6300"/>
              </w:tabs>
              <w:snapToGrid w:val="0"/>
              <w:spacing w:line="360" w:lineRule="auto"/>
              <w:jc w:val="center"/>
              <w:outlineLvl w:val="0"/>
              <w:rPr>
                <w:rFonts w:ascii="仿宋" w:hAnsi="仿宋" w:eastAsia="仿宋" w:cs="仿宋"/>
                <w:sz w:val="21"/>
                <w:szCs w:val="24"/>
              </w:rPr>
            </w:pPr>
          </w:p>
        </w:tc>
      </w:tr>
      <w:tr w14:paraId="64A7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86694EB">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14:paraId="6F28026E">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14:paraId="61C132D7">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14:paraId="6DF94E2B">
            <w:pPr>
              <w:tabs>
                <w:tab w:val="left" w:pos="6300"/>
              </w:tabs>
              <w:snapToGrid w:val="0"/>
              <w:spacing w:line="360" w:lineRule="auto"/>
              <w:jc w:val="center"/>
              <w:outlineLvl w:val="0"/>
              <w:rPr>
                <w:rFonts w:ascii="仿宋" w:hAnsi="仿宋" w:eastAsia="仿宋" w:cs="仿宋"/>
                <w:sz w:val="21"/>
                <w:szCs w:val="24"/>
              </w:rPr>
            </w:pPr>
          </w:p>
        </w:tc>
      </w:tr>
      <w:tr w14:paraId="5536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9AE7468">
            <w:pPr>
              <w:tabs>
                <w:tab w:val="left" w:pos="6300"/>
              </w:tabs>
              <w:snapToGrid w:val="0"/>
              <w:spacing w:line="360" w:lineRule="auto"/>
              <w:jc w:val="center"/>
              <w:outlineLvl w:val="0"/>
              <w:rPr>
                <w:rFonts w:ascii="仿宋" w:hAnsi="仿宋" w:eastAsia="仿宋" w:cs="仿宋"/>
                <w:sz w:val="21"/>
                <w:szCs w:val="24"/>
              </w:rPr>
            </w:pPr>
          </w:p>
        </w:tc>
        <w:tc>
          <w:tcPr>
            <w:tcW w:w="3179" w:type="dxa"/>
            <w:vAlign w:val="center"/>
          </w:tcPr>
          <w:p w14:paraId="219879ED">
            <w:pPr>
              <w:tabs>
                <w:tab w:val="left" w:pos="6300"/>
              </w:tabs>
              <w:snapToGrid w:val="0"/>
              <w:spacing w:line="360" w:lineRule="auto"/>
              <w:jc w:val="center"/>
              <w:outlineLvl w:val="0"/>
              <w:rPr>
                <w:rFonts w:ascii="仿宋" w:hAnsi="仿宋" w:eastAsia="仿宋" w:cs="仿宋"/>
                <w:sz w:val="21"/>
                <w:szCs w:val="24"/>
              </w:rPr>
            </w:pPr>
          </w:p>
        </w:tc>
        <w:tc>
          <w:tcPr>
            <w:tcW w:w="2434" w:type="dxa"/>
            <w:vAlign w:val="center"/>
          </w:tcPr>
          <w:p w14:paraId="0CDAB2D7">
            <w:pPr>
              <w:tabs>
                <w:tab w:val="left" w:pos="6300"/>
              </w:tabs>
              <w:snapToGrid w:val="0"/>
              <w:spacing w:line="360" w:lineRule="auto"/>
              <w:jc w:val="center"/>
              <w:outlineLvl w:val="0"/>
              <w:rPr>
                <w:rFonts w:ascii="仿宋" w:hAnsi="仿宋" w:eastAsia="仿宋" w:cs="仿宋"/>
                <w:sz w:val="21"/>
                <w:szCs w:val="24"/>
              </w:rPr>
            </w:pPr>
          </w:p>
        </w:tc>
        <w:tc>
          <w:tcPr>
            <w:tcW w:w="2355" w:type="dxa"/>
            <w:vAlign w:val="center"/>
          </w:tcPr>
          <w:p w14:paraId="76F1CB20">
            <w:pPr>
              <w:tabs>
                <w:tab w:val="left" w:pos="6300"/>
              </w:tabs>
              <w:snapToGrid w:val="0"/>
              <w:spacing w:line="360" w:lineRule="auto"/>
              <w:jc w:val="center"/>
              <w:outlineLvl w:val="0"/>
              <w:rPr>
                <w:rFonts w:ascii="仿宋" w:hAnsi="仿宋" w:eastAsia="仿宋" w:cs="仿宋"/>
                <w:sz w:val="21"/>
                <w:szCs w:val="24"/>
              </w:rPr>
            </w:pPr>
          </w:p>
        </w:tc>
      </w:tr>
    </w:tbl>
    <w:p w14:paraId="681DB214">
      <w:pPr>
        <w:snapToGrid w:val="0"/>
        <w:spacing w:line="360" w:lineRule="auto"/>
        <w:ind w:firstLine="465"/>
        <w:rPr>
          <w:rFonts w:ascii="仿宋" w:hAnsi="仿宋" w:eastAsia="仿宋" w:cs="仿宋"/>
          <w:sz w:val="24"/>
          <w:szCs w:val="24"/>
        </w:rPr>
      </w:pPr>
    </w:p>
    <w:p w14:paraId="1230B9FE">
      <w:pPr>
        <w:spacing w:line="500" w:lineRule="exact"/>
        <w:ind w:firstLine="600" w:firstLineChars="250"/>
        <w:rPr>
          <w:rFonts w:ascii="仿宋" w:hAnsi="仿宋" w:eastAsia="仿宋" w:cs="仿宋"/>
          <w:sz w:val="24"/>
          <w:szCs w:val="28"/>
        </w:rPr>
      </w:pPr>
      <w:r>
        <w:rPr>
          <w:rFonts w:hint="eastAsia" w:ascii="仿宋" w:hAnsi="仿宋" w:eastAsia="仿宋" w:cs="仿宋"/>
          <w:sz w:val="24"/>
          <w:szCs w:val="28"/>
        </w:rPr>
        <w:t xml:space="preserve">供应商：                          </w:t>
      </w:r>
      <w:r>
        <w:rPr>
          <w:rFonts w:hint="eastAsia" w:ascii="仿宋" w:hAnsi="仿宋" w:eastAsia="仿宋" w:cs="仿宋"/>
          <w:sz w:val="24"/>
          <w:szCs w:val="24"/>
        </w:rPr>
        <w:t>法定代表人（或其授权代表）或自然人：</w:t>
      </w:r>
    </w:p>
    <w:p w14:paraId="7F813BEF">
      <w:pPr>
        <w:spacing w:line="500" w:lineRule="exact"/>
        <w:rPr>
          <w:rFonts w:ascii="仿宋" w:hAnsi="仿宋" w:eastAsia="仿宋" w:cs="仿宋"/>
          <w:sz w:val="24"/>
          <w:szCs w:val="28"/>
        </w:rPr>
      </w:pPr>
      <w:r>
        <w:rPr>
          <w:rFonts w:hint="eastAsia" w:ascii="仿宋" w:hAnsi="仿宋" w:eastAsia="仿宋" w:cs="仿宋"/>
          <w:sz w:val="24"/>
          <w:szCs w:val="28"/>
        </w:rPr>
        <w:t xml:space="preserve">    </w:t>
      </w:r>
    </w:p>
    <w:p w14:paraId="702F356B">
      <w:pPr>
        <w:spacing w:line="500" w:lineRule="exact"/>
        <w:ind w:firstLine="360" w:firstLineChars="150"/>
        <w:rPr>
          <w:rFonts w:ascii="仿宋" w:hAnsi="仿宋" w:eastAsia="仿宋" w:cs="仿宋"/>
          <w:sz w:val="24"/>
          <w:szCs w:val="28"/>
        </w:rPr>
      </w:pPr>
      <w:r>
        <w:rPr>
          <w:rFonts w:hint="eastAsia" w:ascii="仿宋" w:hAnsi="仿宋" w:eastAsia="仿宋" w:cs="仿宋"/>
          <w:sz w:val="24"/>
          <w:szCs w:val="28"/>
        </w:rPr>
        <w:t>（供应商公章）                                 （签署或盖章）</w:t>
      </w:r>
    </w:p>
    <w:p w14:paraId="235DFA6C">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szCs w:val="28"/>
        </w:rPr>
        <w:t xml:space="preserve">                                            年     月     日</w:t>
      </w:r>
    </w:p>
    <w:p w14:paraId="7543BAEE">
      <w:pPr>
        <w:tabs>
          <w:tab w:val="left" w:pos="6300"/>
        </w:tabs>
        <w:snapToGrid w:val="0"/>
        <w:spacing w:line="400" w:lineRule="exact"/>
        <w:ind w:firstLine="480" w:firstLineChars="200"/>
        <w:rPr>
          <w:rFonts w:ascii="仿宋" w:hAnsi="仿宋" w:eastAsia="仿宋" w:cs="仿宋"/>
          <w:sz w:val="24"/>
        </w:rPr>
      </w:pPr>
      <w:r>
        <w:rPr>
          <w:rFonts w:hint="eastAsia" w:ascii="仿宋" w:hAnsi="仿宋" w:eastAsia="仿宋" w:cs="仿宋"/>
          <w:sz w:val="24"/>
        </w:rPr>
        <w:t>注：</w:t>
      </w:r>
    </w:p>
    <w:p w14:paraId="354E6943">
      <w:pPr>
        <w:tabs>
          <w:tab w:val="left" w:pos="6300"/>
        </w:tabs>
        <w:snapToGrid w:val="0"/>
        <w:spacing w:line="400" w:lineRule="exact"/>
        <w:ind w:firstLine="480" w:firstLineChars="200"/>
        <w:rPr>
          <w:rFonts w:ascii="仿宋" w:hAnsi="仿宋" w:eastAsia="仿宋" w:cs="仿宋"/>
          <w:sz w:val="24"/>
        </w:rPr>
      </w:pPr>
      <w:r>
        <w:rPr>
          <w:rFonts w:hint="eastAsia" w:ascii="仿宋" w:hAnsi="仿宋" w:eastAsia="仿宋" w:cs="仿宋"/>
          <w:sz w:val="24"/>
          <w:szCs w:val="24"/>
        </w:rPr>
        <w:t>1</w:t>
      </w:r>
      <w:r>
        <w:rPr>
          <w:rFonts w:hint="eastAsia" w:ascii="仿宋" w:hAnsi="仿宋" w:eastAsia="仿宋" w:cs="仿宋"/>
          <w:sz w:val="24"/>
        </w:rPr>
        <w:t>.</w:t>
      </w:r>
      <w:r>
        <w:rPr>
          <w:rFonts w:hint="eastAsia" w:ascii="仿宋" w:hAnsi="仿宋" w:eastAsia="仿宋" w:cs="仿宋"/>
          <w:sz w:val="24"/>
          <w:szCs w:val="24"/>
        </w:rPr>
        <w:t>本表即为对本项目“第三篇  项目商务需求”中所列条款进行比较和响应；</w:t>
      </w:r>
    </w:p>
    <w:p w14:paraId="1C949FCD">
      <w:pPr>
        <w:snapToGrid w:val="0"/>
        <w:spacing w:line="400" w:lineRule="exact"/>
        <w:ind w:firstLine="480" w:firstLineChars="200"/>
        <w:rPr>
          <w:rFonts w:ascii="仿宋" w:hAnsi="仿宋" w:eastAsia="仿宋" w:cs="仿宋"/>
          <w:b/>
        </w:rPr>
        <w:sectPr>
          <w:headerReference r:id="rId12"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sz w:val="24"/>
        </w:rPr>
        <w:t>2.本表可扩展。</w:t>
      </w:r>
    </w:p>
    <w:p w14:paraId="5498B1F9">
      <w:pPr>
        <w:snapToGrid w:val="0"/>
        <w:spacing w:line="400" w:lineRule="exact"/>
        <w:ind w:firstLine="480" w:firstLineChars="200"/>
        <w:rPr>
          <w:rFonts w:ascii="仿宋" w:hAnsi="仿宋" w:eastAsia="仿宋" w:cs="仿宋"/>
          <w:sz w:val="24"/>
          <w:szCs w:val="24"/>
        </w:rPr>
      </w:pPr>
      <w:bookmarkStart w:id="135" w:name="_Toc283382459"/>
      <w:r>
        <w:rPr>
          <w:rFonts w:hint="eastAsia" w:ascii="仿宋" w:hAnsi="仿宋" w:eastAsia="仿宋" w:cs="仿宋"/>
          <w:sz w:val="24"/>
          <w:szCs w:val="24"/>
        </w:rPr>
        <w:t>（二）其它优惠承诺（格式自定）</w:t>
      </w:r>
    </w:p>
    <w:p w14:paraId="0EBC7A0D">
      <w:pPr>
        <w:snapToGrid w:val="0"/>
        <w:spacing w:line="400" w:lineRule="exact"/>
        <w:ind w:firstLine="480" w:firstLineChars="200"/>
        <w:rPr>
          <w:rFonts w:ascii="仿宋" w:hAnsi="仿宋" w:eastAsia="仿宋" w:cs="仿宋"/>
          <w:sz w:val="24"/>
          <w:szCs w:val="24"/>
        </w:rPr>
      </w:pPr>
    </w:p>
    <w:p w14:paraId="46CA69E7">
      <w:pPr>
        <w:pStyle w:val="3"/>
        <w:adjustRightInd w:val="0"/>
        <w:snapToGrid w:val="0"/>
        <w:spacing w:before="0" w:after="0" w:line="400" w:lineRule="exact"/>
        <w:ind w:firstLine="482" w:firstLineChars="200"/>
        <w:rPr>
          <w:rFonts w:ascii="仿宋" w:hAnsi="仿宋" w:eastAsia="仿宋" w:cs="仿宋"/>
          <w:sz w:val="24"/>
        </w:rPr>
      </w:pPr>
      <w:r>
        <w:rPr>
          <w:rFonts w:hint="eastAsia" w:ascii="仿宋" w:hAnsi="仿宋" w:eastAsia="仿宋" w:cs="仿宋"/>
          <w:sz w:val="24"/>
          <w:szCs w:val="24"/>
        </w:rPr>
        <w:br w:type="page"/>
      </w:r>
      <w:bookmarkEnd w:id="135"/>
      <w:bookmarkStart w:id="136" w:name="_Toc313008359"/>
      <w:bookmarkStart w:id="137" w:name="_Toc29903"/>
      <w:bookmarkStart w:id="138" w:name="_Toc313888363"/>
      <w:bookmarkStart w:id="139" w:name="_Toc76462353"/>
      <w:bookmarkStart w:id="140" w:name="_Toc342913422"/>
      <w:r>
        <w:rPr>
          <w:rFonts w:hint="eastAsia" w:ascii="仿宋" w:hAnsi="仿宋" w:eastAsia="仿宋" w:cs="仿宋"/>
          <w:sz w:val="24"/>
        </w:rPr>
        <w:t>四、资格条件</w:t>
      </w:r>
      <w:bookmarkEnd w:id="136"/>
      <w:bookmarkEnd w:id="137"/>
      <w:bookmarkEnd w:id="138"/>
      <w:bookmarkEnd w:id="139"/>
      <w:bookmarkEnd w:id="140"/>
    </w:p>
    <w:p w14:paraId="3FE05830">
      <w:pPr>
        <w:tabs>
          <w:tab w:val="left" w:pos="6300"/>
        </w:tabs>
        <w:snapToGrid w:val="0"/>
        <w:spacing w:line="400" w:lineRule="exact"/>
        <w:ind w:firstLine="570"/>
        <w:rPr>
          <w:rFonts w:ascii="仿宋" w:hAnsi="仿宋" w:eastAsia="仿宋" w:cs="仿宋"/>
          <w:sz w:val="24"/>
          <w:szCs w:val="24"/>
        </w:rPr>
      </w:pPr>
      <w:r>
        <w:rPr>
          <w:rFonts w:hint="eastAsia" w:ascii="仿宋" w:hAnsi="仿宋" w:eastAsia="仿宋" w:cs="仿宋"/>
          <w:sz w:val="24"/>
          <w:szCs w:val="24"/>
        </w:rPr>
        <w:t>（一）法人营业执照（副本）或事业单位法人证书（副本）或个体工商户营业执照或有效的自然人身份证明或社会团体法人登记证书复印件</w:t>
      </w:r>
    </w:p>
    <w:p w14:paraId="3ABD3973">
      <w:pPr>
        <w:tabs>
          <w:tab w:val="left" w:pos="6300"/>
        </w:tabs>
        <w:snapToGrid w:val="0"/>
        <w:spacing w:line="400" w:lineRule="exact"/>
        <w:ind w:firstLine="570"/>
        <w:rPr>
          <w:rFonts w:ascii="仿宋" w:hAnsi="仿宋" w:eastAsia="仿宋" w:cs="仿宋"/>
        </w:rPr>
      </w:pPr>
    </w:p>
    <w:p w14:paraId="5D7B10A2">
      <w:pPr>
        <w:tabs>
          <w:tab w:val="left" w:pos="6300"/>
        </w:tabs>
        <w:snapToGrid w:val="0"/>
        <w:spacing w:line="500" w:lineRule="exact"/>
        <w:ind w:firstLine="570"/>
        <w:rPr>
          <w:rFonts w:ascii="仿宋" w:hAnsi="仿宋" w:eastAsia="仿宋" w:cs="仿宋"/>
        </w:rPr>
      </w:pPr>
    </w:p>
    <w:p w14:paraId="4CF5BE23">
      <w:pPr>
        <w:tabs>
          <w:tab w:val="left" w:pos="6300"/>
        </w:tabs>
        <w:snapToGrid w:val="0"/>
        <w:spacing w:line="500" w:lineRule="exact"/>
        <w:ind w:firstLine="570"/>
        <w:rPr>
          <w:rFonts w:ascii="仿宋" w:hAnsi="仿宋" w:eastAsia="仿宋" w:cs="仿宋"/>
        </w:rPr>
      </w:pPr>
    </w:p>
    <w:p w14:paraId="7A7E5B92">
      <w:pPr>
        <w:tabs>
          <w:tab w:val="left" w:pos="6300"/>
        </w:tabs>
        <w:snapToGrid w:val="0"/>
        <w:spacing w:line="500" w:lineRule="exact"/>
        <w:ind w:firstLine="570"/>
        <w:rPr>
          <w:rFonts w:ascii="仿宋" w:hAnsi="仿宋" w:eastAsia="仿宋" w:cs="仿宋"/>
        </w:rPr>
      </w:pPr>
    </w:p>
    <w:p w14:paraId="32721603">
      <w:pPr>
        <w:tabs>
          <w:tab w:val="left" w:pos="6300"/>
        </w:tabs>
        <w:snapToGrid w:val="0"/>
        <w:spacing w:line="500" w:lineRule="exact"/>
        <w:ind w:firstLine="570"/>
        <w:rPr>
          <w:rFonts w:ascii="仿宋" w:hAnsi="仿宋" w:eastAsia="仿宋" w:cs="仿宋"/>
        </w:rPr>
      </w:pPr>
    </w:p>
    <w:p w14:paraId="53E4DBCE">
      <w:pPr>
        <w:snapToGrid w:val="0"/>
        <w:spacing w:line="400" w:lineRule="exact"/>
        <w:ind w:firstLine="560" w:firstLineChars="200"/>
        <w:rPr>
          <w:rFonts w:ascii="仿宋" w:hAnsi="仿宋" w:eastAsia="仿宋" w:cs="仿宋"/>
          <w:sz w:val="24"/>
          <w:szCs w:val="24"/>
        </w:rPr>
      </w:pPr>
      <w:r>
        <w:rPr>
          <w:rFonts w:hint="eastAsia" w:ascii="仿宋" w:hAnsi="仿宋" w:eastAsia="仿宋" w:cs="仿宋"/>
        </w:rPr>
        <w:br w:type="page"/>
      </w:r>
      <w:r>
        <w:rPr>
          <w:rFonts w:hint="eastAsia" w:ascii="仿宋" w:hAnsi="仿宋" w:eastAsia="仿宋" w:cs="仿宋"/>
          <w:sz w:val="24"/>
          <w:szCs w:val="24"/>
        </w:rPr>
        <w:t>（二）法定代表人身份证明书（格式）</w:t>
      </w:r>
    </w:p>
    <w:p w14:paraId="47AE26CC">
      <w:pPr>
        <w:tabs>
          <w:tab w:val="left" w:pos="6300"/>
        </w:tabs>
        <w:snapToGrid w:val="0"/>
        <w:spacing w:line="500" w:lineRule="exact"/>
        <w:ind w:firstLine="570"/>
        <w:rPr>
          <w:rFonts w:ascii="仿宋" w:hAnsi="仿宋" w:eastAsia="仿宋" w:cs="仿宋"/>
          <w:sz w:val="24"/>
        </w:rPr>
      </w:pPr>
    </w:p>
    <w:p w14:paraId="12A88897">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磋商项目名称：</w:t>
      </w:r>
      <w:r>
        <w:rPr>
          <w:rFonts w:hint="eastAsia" w:ascii="仿宋" w:hAnsi="仿宋" w:eastAsia="仿宋" w:cs="仿宋"/>
          <w:sz w:val="24"/>
          <w:u w:val="single"/>
        </w:rPr>
        <w:t xml:space="preserve">                                                </w:t>
      </w:r>
    </w:p>
    <w:p w14:paraId="631D5737">
      <w:pPr>
        <w:tabs>
          <w:tab w:val="left" w:pos="6300"/>
        </w:tabs>
        <w:snapToGrid w:val="0"/>
        <w:spacing w:line="500" w:lineRule="exact"/>
        <w:ind w:firstLine="570"/>
        <w:rPr>
          <w:rFonts w:ascii="仿宋" w:hAnsi="仿宋" w:eastAsia="仿宋" w:cs="仿宋"/>
          <w:sz w:val="24"/>
        </w:rPr>
      </w:pPr>
    </w:p>
    <w:p w14:paraId="5266B26E">
      <w:pPr>
        <w:tabs>
          <w:tab w:val="left" w:pos="6300"/>
        </w:tabs>
        <w:snapToGrid w:val="0"/>
        <w:spacing w:line="500" w:lineRule="exact"/>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（采购代理机构名称）：</w:t>
      </w:r>
    </w:p>
    <w:p w14:paraId="1FD11C50">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（法定代表人姓名）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（性别）</w:t>
      </w:r>
      <w:r>
        <w:rPr>
          <w:rFonts w:hint="eastAsia" w:ascii="仿宋" w:hAnsi="仿宋" w:eastAsia="仿宋" w:cs="仿宋"/>
          <w:sz w:val="24"/>
        </w:rPr>
        <w:t>在</w:t>
      </w:r>
      <w:r>
        <w:rPr>
          <w:rFonts w:hint="eastAsia" w:ascii="仿宋" w:hAnsi="仿宋" w:eastAsia="仿宋" w:cs="仿宋"/>
          <w:sz w:val="24"/>
          <w:u w:val="single"/>
        </w:rPr>
        <w:t xml:space="preserve">                       </w:t>
      </w:r>
      <w:r>
        <w:rPr>
          <w:rFonts w:hint="eastAsia" w:ascii="仿宋" w:hAnsi="仿宋" w:eastAsia="仿宋" w:cs="仿宋"/>
          <w:sz w:val="24"/>
        </w:rPr>
        <w:t>（供应商名称）任</w:t>
      </w:r>
      <w:r>
        <w:rPr>
          <w:rFonts w:hint="eastAsia" w:ascii="仿宋" w:hAnsi="仿宋" w:eastAsia="仿宋" w:cs="仿宋"/>
          <w:sz w:val="24"/>
          <w:u w:val="single"/>
        </w:rPr>
        <w:t xml:space="preserve">    </w:t>
      </w:r>
      <w:r>
        <w:rPr>
          <w:rFonts w:hint="eastAsia" w:ascii="仿宋" w:hAnsi="仿宋" w:eastAsia="仿宋" w:cs="仿宋"/>
          <w:sz w:val="24"/>
        </w:rPr>
        <w:t>（职务名称）职务，是（供应商名称）</w:t>
      </w:r>
      <w:r>
        <w:rPr>
          <w:rFonts w:hint="eastAsia" w:ascii="仿宋" w:hAnsi="仿宋" w:eastAsia="仿宋" w:cs="仿宋"/>
          <w:sz w:val="24"/>
          <w:u w:val="single"/>
        </w:rPr>
        <w:t xml:space="preserve">              </w:t>
      </w:r>
      <w:r>
        <w:rPr>
          <w:rFonts w:hint="eastAsia" w:ascii="仿宋" w:hAnsi="仿宋" w:eastAsia="仿宋" w:cs="仿宋"/>
          <w:sz w:val="24"/>
        </w:rPr>
        <w:t>的法定代表人。</w:t>
      </w:r>
    </w:p>
    <w:p w14:paraId="7B45B9FB">
      <w:pPr>
        <w:tabs>
          <w:tab w:val="left" w:pos="6300"/>
        </w:tabs>
        <w:snapToGrid w:val="0"/>
        <w:spacing w:line="500" w:lineRule="exact"/>
        <w:ind w:firstLine="570"/>
        <w:rPr>
          <w:rFonts w:ascii="仿宋" w:hAnsi="仿宋" w:eastAsia="仿宋" w:cs="仿宋"/>
          <w:sz w:val="24"/>
        </w:rPr>
      </w:pPr>
    </w:p>
    <w:p w14:paraId="08B5BC08">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特此证明。</w:t>
      </w:r>
    </w:p>
    <w:p w14:paraId="25D56DD2">
      <w:pPr>
        <w:tabs>
          <w:tab w:val="left" w:pos="6300"/>
        </w:tabs>
        <w:snapToGrid w:val="0"/>
        <w:spacing w:line="500" w:lineRule="exact"/>
        <w:ind w:firstLine="570"/>
        <w:rPr>
          <w:rFonts w:ascii="仿宋" w:hAnsi="仿宋" w:eastAsia="仿宋" w:cs="仿宋"/>
          <w:sz w:val="24"/>
        </w:rPr>
      </w:pPr>
    </w:p>
    <w:p w14:paraId="0F3752DE">
      <w:pPr>
        <w:tabs>
          <w:tab w:val="left" w:pos="6300"/>
        </w:tabs>
        <w:snapToGrid w:val="0"/>
        <w:spacing w:line="500" w:lineRule="exact"/>
        <w:ind w:firstLine="570"/>
        <w:rPr>
          <w:rFonts w:ascii="仿宋" w:hAnsi="仿宋" w:eastAsia="仿宋" w:cs="仿宋"/>
          <w:sz w:val="24"/>
        </w:rPr>
      </w:pPr>
    </w:p>
    <w:p w14:paraId="4036D867">
      <w:pPr>
        <w:tabs>
          <w:tab w:val="left" w:pos="6300"/>
        </w:tabs>
        <w:snapToGrid w:val="0"/>
        <w:spacing w:line="500" w:lineRule="exact"/>
        <w:ind w:firstLine="570"/>
        <w:rPr>
          <w:rFonts w:ascii="仿宋" w:hAnsi="仿宋" w:eastAsia="仿宋" w:cs="仿宋"/>
          <w:sz w:val="24"/>
        </w:rPr>
      </w:pPr>
    </w:p>
    <w:p w14:paraId="679F2D3C">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 xml:space="preserve">                                             （供应商公章）</w:t>
      </w:r>
    </w:p>
    <w:p w14:paraId="578FAB4F">
      <w:pPr>
        <w:tabs>
          <w:tab w:val="left" w:pos="6300"/>
        </w:tabs>
        <w:snapToGrid w:val="0"/>
        <w:spacing w:line="500" w:lineRule="exact"/>
        <w:ind w:firstLine="570"/>
        <w:rPr>
          <w:rFonts w:ascii="仿宋" w:hAnsi="仿宋" w:eastAsia="仿宋" w:cs="仿宋"/>
          <w:sz w:val="24"/>
        </w:rPr>
      </w:pPr>
    </w:p>
    <w:p w14:paraId="69C837E6">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 xml:space="preserve">                                             年   月   日</w:t>
      </w:r>
    </w:p>
    <w:p w14:paraId="63CE6B0C">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法定代表人电话：XXXXXXX      电子邮箱：XXXXXX@XXXXX（若授权他人办理并签署响应文件的可不填写）</w:t>
      </w:r>
    </w:p>
    <w:p w14:paraId="03945852">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（附：法定代表人身份证正反面复印件）</w:t>
      </w:r>
    </w:p>
    <w:p w14:paraId="1A6DAA8B">
      <w:pPr>
        <w:tabs>
          <w:tab w:val="left" w:pos="6300"/>
        </w:tabs>
        <w:snapToGrid w:val="0"/>
        <w:spacing w:line="500" w:lineRule="exact"/>
        <w:ind w:firstLine="570"/>
        <w:rPr>
          <w:rFonts w:ascii="仿宋" w:hAnsi="仿宋" w:eastAsia="仿宋" w:cs="仿宋"/>
          <w:sz w:val="24"/>
        </w:rPr>
      </w:pPr>
    </w:p>
    <w:p w14:paraId="64217CB0">
      <w:pPr>
        <w:tabs>
          <w:tab w:val="left" w:pos="6300"/>
        </w:tabs>
        <w:snapToGrid w:val="0"/>
        <w:spacing w:line="500" w:lineRule="exact"/>
        <w:ind w:firstLine="570"/>
        <w:rPr>
          <w:rFonts w:ascii="仿宋" w:hAnsi="仿宋" w:eastAsia="仿宋" w:cs="仿宋"/>
          <w:sz w:val="24"/>
        </w:rPr>
      </w:pPr>
    </w:p>
    <w:p w14:paraId="26AAD72B">
      <w:pPr>
        <w:tabs>
          <w:tab w:val="left" w:pos="6300"/>
        </w:tabs>
        <w:snapToGrid w:val="0"/>
        <w:spacing w:line="500" w:lineRule="exact"/>
        <w:ind w:firstLine="570"/>
        <w:rPr>
          <w:rFonts w:ascii="仿宋" w:hAnsi="仿宋" w:eastAsia="仿宋" w:cs="仿宋"/>
          <w:sz w:val="24"/>
        </w:rPr>
      </w:pPr>
    </w:p>
    <w:p w14:paraId="3344E226">
      <w:pPr>
        <w:tabs>
          <w:tab w:val="left" w:pos="6300"/>
        </w:tabs>
        <w:snapToGrid w:val="0"/>
        <w:spacing w:line="500" w:lineRule="exact"/>
        <w:ind w:firstLine="570"/>
        <w:rPr>
          <w:rFonts w:ascii="仿宋" w:hAnsi="仿宋" w:eastAsia="仿宋" w:cs="仿宋"/>
          <w:sz w:val="24"/>
        </w:rPr>
      </w:pPr>
    </w:p>
    <w:p w14:paraId="531559E4">
      <w:pPr>
        <w:tabs>
          <w:tab w:val="left" w:pos="6300"/>
        </w:tabs>
        <w:snapToGrid w:val="0"/>
        <w:spacing w:line="500" w:lineRule="exact"/>
        <w:ind w:firstLine="570"/>
        <w:rPr>
          <w:rFonts w:ascii="仿宋" w:hAnsi="仿宋" w:eastAsia="仿宋" w:cs="仿宋"/>
          <w:sz w:val="24"/>
        </w:rPr>
      </w:pPr>
    </w:p>
    <w:p w14:paraId="15967C3D">
      <w:pPr>
        <w:tabs>
          <w:tab w:val="left" w:pos="6300"/>
        </w:tabs>
        <w:snapToGrid w:val="0"/>
        <w:spacing w:line="500" w:lineRule="exact"/>
        <w:ind w:firstLine="570"/>
        <w:rPr>
          <w:rFonts w:ascii="仿宋" w:hAnsi="仿宋" w:eastAsia="仿宋" w:cs="仿宋"/>
          <w:sz w:val="24"/>
        </w:rPr>
      </w:pPr>
    </w:p>
    <w:p w14:paraId="58404AAE">
      <w:pPr>
        <w:snapToGrid w:val="0"/>
        <w:spacing w:line="400" w:lineRule="exact"/>
        <w:ind w:firstLine="560" w:firstLineChars="200"/>
        <w:rPr>
          <w:rFonts w:ascii="仿宋" w:hAnsi="仿宋" w:eastAsia="仿宋" w:cs="仿宋"/>
          <w:sz w:val="24"/>
          <w:szCs w:val="24"/>
        </w:rPr>
      </w:pPr>
      <w:r>
        <w:rPr>
          <w:rFonts w:hint="eastAsia" w:ascii="仿宋" w:hAnsi="仿宋" w:eastAsia="仿宋" w:cs="仿宋"/>
        </w:rPr>
        <w:br w:type="column"/>
      </w:r>
      <w:r>
        <w:rPr>
          <w:rFonts w:hint="eastAsia" w:ascii="仿宋" w:hAnsi="仿宋" w:eastAsia="仿宋" w:cs="仿宋"/>
          <w:sz w:val="24"/>
          <w:szCs w:val="24"/>
        </w:rPr>
        <w:t>（三）法定代表人授权委托书（格式）</w:t>
      </w:r>
    </w:p>
    <w:p w14:paraId="5DDAC546">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 xml:space="preserve">    </w:t>
      </w:r>
    </w:p>
    <w:p w14:paraId="35D62802">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szCs w:val="28"/>
        </w:rPr>
        <w:t>磋商项目名称</w:t>
      </w:r>
      <w:r>
        <w:rPr>
          <w:rFonts w:hint="eastAsia" w:ascii="仿宋" w:hAnsi="仿宋" w:eastAsia="仿宋" w:cs="仿宋"/>
          <w:sz w:val="24"/>
        </w:rPr>
        <w:t>：</w:t>
      </w:r>
      <w:r>
        <w:rPr>
          <w:rFonts w:hint="eastAsia" w:ascii="仿宋" w:hAnsi="仿宋" w:eastAsia="仿宋" w:cs="仿宋"/>
          <w:sz w:val="24"/>
          <w:u w:val="single"/>
        </w:rPr>
        <w:t xml:space="preserve">                                                </w:t>
      </w:r>
    </w:p>
    <w:p w14:paraId="63354FCD">
      <w:pPr>
        <w:tabs>
          <w:tab w:val="left" w:pos="6300"/>
        </w:tabs>
        <w:snapToGrid w:val="0"/>
        <w:spacing w:line="500" w:lineRule="exact"/>
        <w:ind w:firstLine="570"/>
        <w:rPr>
          <w:rFonts w:ascii="仿宋" w:hAnsi="仿宋" w:eastAsia="仿宋" w:cs="仿宋"/>
          <w:sz w:val="24"/>
        </w:rPr>
      </w:pPr>
    </w:p>
    <w:p w14:paraId="3D675D95">
      <w:pPr>
        <w:tabs>
          <w:tab w:val="left" w:pos="6300"/>
        </w:tabs>
        <w:snapToGrid w:val="0"/>
        <w:spacing w:line="500" w:lineRule="exact"/>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（采购代理机构名称）：</w:t>
      </w:r>
    </w:p>
    <w:p w14:paraId="32602CC5">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（供应商法定代表人名称）是</w:t>
      </w:r>
      <w:r>
        <w:rPr>
          <w:rFonts w:hint="eastAsia" w:ascii="仿宋" w:hAnsi="仿宋" w:eastAsia="仿宋" w:cs="仿宋"/>
          <w:sz w:val="24"/>
          <w:u w:val="single"/>
        </w:rPr>
        <w:t xml:space="preserve">                    </w:t>
      </w:r>
      <w:r>
        <w:rPr>
          <w:rFonts w:hint="eastAsia" w:ascii="仿宋" w:hAnsi="仿宋" w:eastAsia="仿宋" w:cs="仿宋"/>
          <w:sz w:val="24"/>
        </w:rPr>
        <w:t>（供应商名称）的法定代表人，特授权</w:t>
      </w:r>
      <w:r>
        <w:rPr>
          <w:rFonts w:hint="eastAsia" w:ascii="仿宋" w:hAnsi="仿宋" w:eastAsia="仿宋" w:cs="仿宋"/>
          <w:sz w:val="24"/>
          <w:u w:val="single"/>
        </w:rPr>
        <w:t xml:space="preserve">          </w:t>
      </w:r>
      <w:r>
        <w:rPr>
          <w:rFonts w:hint="eastAsia" w:ascii="仿宋" w:hAnsi="仿宋" w:eastAsia="仿宋" w:cs="仿宋"/>
          <w:sz w:val="24"/>
        </w:rPr>
        <w:t>（被授权人姓名及身份证代码）代表我单位全权办理上述项目的磋商、签约等具体工作，并签署全部有关文件、协议及合同。</w:t>
      </w:r>
    </w:p>
    <w:p w14:paraId="2DF8194C">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我单位对被授权人的</w:t>
      </w:r>
      <w:r>
        <w:rPr>
          <w:rFonts w:hint="eastAsia" w:ascii="仿宋" w:hAnsi="仿宋" w:eastAsia="仿宋" w:cs="仿宋"/>
          <w:sz w:val="24"/>
          <w:szCs w:val="28"/>
        </w:rPr>
        <w:t>签署</w:t>
      </w:r>
      <w:r>
        <w:rPr>
          <w:rFonts w:hint="eastAsia" w:ascii="仿宋" w:hAnsi="仿宋" w:eastAsia="仿宋" w:cs="仿宋"/>
          <w:sz w:val="24"/>
        </w:rPr>
        <w:t>负全部责任。</w:t>
      </w:r>
    </w:p>
    <w:p w14:paraId="1A460CC2">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在撤销授权的书面通知以前，本授权书一直有效。被授权人在授权书有效期内签署的所有文件不因授权的撤销而失效。</w:t>
      </w:r>
    </w:p>
    <w:p w14:paraId="65FBDD6B">
      <w:pPr>
        <w:tabs>
          <w:tab w:val="left" w:pos="6300"/>
        </w:tabs>
        <w:snapToGrid w:val="0"/>
        <w:spacing w:line="500" w:lineRule="exact"/>
        <w:ind w:firstLine="570"/>
        <w:rPr>
          <w:rFonts w:ascii="仿宋" w:hAnsi="仿宋" w:eastAsia="仿宋" w:cs="仿宋"/>
          <w:sz w:val="24"/>
        </w:rPr>
      </w:pPr>
    </w:p>
    <w:p w14:paraId="134AE799">
      <w:pPr>
        <w:tabs>
          <w:tab w:val="left" w:pos="6300"/>
        </w:tabs>
        <w:snapToGrid w:val="0"/>
        <w:spacing w:line="500" w:lineRule="exact"/>
        <w:ind w:firstLine="570"/>
        <w:rPr>
          <w:rFonts w:ascii="仿宋" w:hAnsi="仿宋" w:eastAsia="仿宋" w:cs="仿宋"/>
          <w:sz w:val="24"/>
        </w:rPr>
      </w:pPr>
    </w:p>
    <w:p w14:paraId="0026F380">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被授权人：                                 供应商法定代表人：</w:t>
      </w:r>
    </w:p>
    <w:p w14:paraId="5AC2C270">
      <w:pPr>
        <w:tabs>
          <w:tab w:val="left" w:pos="6300"/>
        </w:tabs>
        <w:snapToGrid w:val="0"/>
        <w:spacing w:line="500" w:lineRule="exact"/>
        <w:ind w:firstLine="570"/>
        <w:rPr>
          <w:rFonts w:ascii="仿宋" w:hAnsi="仿宋" w:eastAsia="仿宋" w:cs="仿宋"/>
          <w:sz w:val="24"/>
          <w:szCs w:val="28"/>
        </w:rPr>
      </w:pPr>
      <w:r>
        <w:rPr>
          <w:rFonts w:hint="eastAsia" w:ascii="仿宋" w:hAnsi="仿宋" w:eastAsia="仿宋" w:cs="仿宋"/>
          <w:sz w:val="24"/>
          <w:szCs w:val="28"/>
        </w:rPr>
        <w:t>（签署或盖章）                                （签署或盖章）</w:t>
      </w:r>
    </w:p>
    <w:p w14:paraId="2723517C">
      <w:pPr>
        <w:tabs>
          <w:tab w:val="left" w:pos="6300"/>
        </w:tabs>
        <w:snapToGrid w:val="0"/>
        <w:spacing w:line="500" w:lineRule="exact"/>
        <w:ind w:firstLine="570"/>
        <w:rPr>
          <w:rFonts w:ascii="仿宋" w:hAnsi="仿宋" w:eastAsia="仿宋" w:cs="仿宋"/>
          <w:sz w:val="24"/>
          <w:szCs w:val="28"/>
        </w:rPr>
      </w:pPr>
    </w:p>
    <w:p w14:paraId="56E09527">
      <w:pPr>
        <w:tabs>
          <w:tab w:val="left" w:pos="6300"/>
        </w:tabs>
        <w:snapToGrid w:val="0"/>
        <w:spacing w:line="500" w:lineRule="exact"/>
        <w:ind w:firstLine="570"/>
        <w:rPr>
          <w:rFonts w:ascii="仿宋" w:hAnsi="仿宋" w:eastAsia="仿宋" w:cs="仿宋"/>
          <w:sz w:val="24"/>
        </w:rPr>
      </w:pPr>
    </w:p>
    <w:p w14:paraId="0F902B07">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（附：被授权人身份证正反面复印件）</w:t>
      </w:r>
    </w:p>
    <w:p w14:paraId="2145C2F0">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 xml:space="preserve">                                          </w:t>
      </w:r>
    </w:p>
    <w:p w14:paraId="3B605244">
      <w:pPr>
        <w:tabs>
          <w:tab w:val="left" w:pos="6300"/>
        </w:tabs>
        <w:snapToGrid w:val="0"/>
        <w:spacing w:line="500" w:lineRule="exact"/>
        <w:ind w:firstLine="570"/>
        <w:rPr>
          <w:rFonts w:ascii="仿宋" w:hAnsi="仿宋" w:eastAsia="仿宋" w:cs="仿宋"/>
          <w:sz w:val="24"/>
        </w:rPr>
      </w:pPr>
    </w:p>
    <w:p w14:paraId="4EF9A322">
      <w:pPr>
        <w:tabs>
          <w:tab w:val="left" w:pos="6300"/>
        </w:tabs>
        <w:snapToGrid w:val="0"/>
        <w:spacing w:line="500" w:lineRule="exact"/>
        <w:ind w:firstLine="570"/>
        <w:rPr>
          <w:rFonts w:ascii="仿宋" w:hAnsi="仿宋" w:eastAsia="仿宋" w:cs="仿宋"/>
          <w:sz w:val="24"/>
        </w:rPr>
      </w:pPr>
    </w:p>
    <w:p w14:paraId="09E426A8">
      <w:pPr>
        <w:tabs>
          <w:tab w:val="left" w:pos="6300"/>
        </w:tabs>
        <w:snapToGrid w:val="0"/>
        <w:spacing w:line="500" w:lineRule="exact"/>
        <w:ind w:right="480" w:firstLine="570"/>
        <w:jc w:val="right"/>
        <w:rPr>
          <w:rFonts w:ascii="仿宋" w:hAnsi="仿宋" w:eastAsia="仿宋" w:cs="仿宋"/>
          <w:sz w:val="24"/>
        </w:rPr>
      </w:pPr>
      <w:r>
        <w:rPr>
          <w:rFonts w:hint="eastAsia" w:ascii="仿宋" w:hAnsi="仿宋" w:eastAsia="仿宋" w:cs="仿宋"/>
          <w:sz w:val="24"/>
        </w:rPr>
        <w:t>（供应商公章）</w:t>
      </w:r>
    </w:p>
    <w:p w14:paraId="0CA6C1A6">
      <w:pPr>
        <w:tabs>
          <w:tab w:val="left" w:pos="6300"/>
        </w:tabs>
        <w:snapToGrid w:val="0"/>
        <w:spacing w:line="500" w:lineRule="exact"/>
        <w:ind w:right="480" w:firstLine="570"/>
        <w:jc w:val="right"/>
        <w:rPr>
          <w:rFonts w:ascii="仿宋" w:hAnsi="仿宋" w:eastAsia="仿宋" w:cs="仿宋"/>
          <w:sz w:val="24"/>
        </w:rPr>
      </w:pPr>
      <w:r>
        <w:rPr>
          <w:rFonts w:hint="eastAsia" w:ascii="仿宋" w:hAnsi="仿宋" w:eastAsia="仿宋" w:cs="仿宋"/>
          <w:sz w:val="24"/>
        </w:rPr>
        <w:t>年   月   日</w:t>
      </w:r>
    </w:p>
    <w:p w14:paraId="6A9978C7">
      <w:pPr>
        <w:tabs>
          <w:tab w:val="left" w:pos="6300"/>
        </w:tabs>
        <w:snapToGrid w:val="0"/>
        <w:spacing w:line="500" w:lineRule="exact"/>
        <w:ind w:right="480" w:firstLine="570"/>
        <w:jc w:val="left"/>
        <w:rPr>
          <w:rFonts w:ascii="仿宋" w:hAnsi="仿宋" w:eastAsia="仿宋" w:cs="仿宋"/>
          <w:sz w:val="24"/>
        </w:rPr>
      </w:pPr>
      <w:r>
        <w:rPr>
          <w:rFonts w:hint="eastAsia" w:ascii="仿宋" w:hAnsi="仿宋" w:eastAsia="仿宋" w:cs="仿宋"/>
          <w:sz w:val="24"/>
        </w:rPr>
        <w:t>被授权人电话：XXXXXXX     电子邮箱：XXXXXX@XXXXX（若法定代表人办理并签署响应文件的可不填写）</w:t>
      </w:r>
    </w:p>
    <w:p w14:paraId="1BD485E1">
      <w:pPr>
        <w:tabs>
          <w:tab w:val="left" w:pos="6300"/>
        </w:tabs>
        <w:snapToGrid w:val="0"/>
        <w:spacing w:line="500" w:lineRule="exact"/>
        <w:ind w:right="480" w:firstLine="570"/>
        <w:jc w:val="left"/>
        <w:rPr>
          <w:rFonts w:ascii="仿宋" w:hAnsi="仿宋" w:eastAsia="仿宋" w:cs="仿宋"/>
          <w:sz w:val="24"/>
        </w:rPr>
      </w:pPr>
      <w:r>
        <w:rPr>
          <w:rFonts w:hint="eastAsia" w:ascii="仿宋" w:hAnsi="仿宋" w:eastAsia="仿宋" w:cs="仿宋"/>
          <w:sz w:val="24"/>
        </w:rPr>
        <w:t>注：</w:t>
      </w:r>
    </w:p>
    <w:p w14:paraId="511340DD">
      <w:pPr>
        <w:tabs>
          <w:tab w:val="left" w:pos="6300"/>
        </w:tabs>
        <w:snapToGrid w:val="0"/>
        <w:spacing w:line="500" w:lineRule="exact"/>
        <w:ind w:right="480" w:firstLine="570"/>
        <w:jc w:val="left"/>
        <w:rPr>
          <w:rFonts w:ascii="仿宋" w:hAnsi="仿宋" w:eastAsia="仿宋" w:cs="仿宋"/>
          <w:sz w:val="24"/>
        </w:rPr>
      </w:pPr>
      <w:r>
        <w:rPr>
          <w:rFonts w:hint="eastAsia" w:ascii="仿宋" w:hAnsi="仿宋" w:eastAsia="仿宋" w:cs="仿宋"/>
          <w:sz w:val="24"/>
        </w:rPr>
        <w:t>1.若为法定代表人办理并签署响应文件的，不提供此文件。</w:t>
      </w:r>
    </w:p>
    <w:p w14:paraId="02C60E5D">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rPr>
        <w:t>2.若为联合体参与的，法定代表人授权委托书由联合体主办方</w:t>
      </w:r>
      <w:r>
        <w:rPr>
          <w:rFonts w:hint="eastAsia" w:ascii="仿宋" w:hAnsi="仿宋" w:eastAsia="仿宋" w:cs="仿宋"/>
          <w:kern w:val="0"/>
          <w:sz w:val="24"/>
          <w:szCs w:val="24"/>
        </w:rPr>
        <w:t>（主体）</w:t>
      </w:r>
      <w:r>
        <w:rPr>
          <w:rFonts w:hint="eastAsia" w:ascii="仿宋" w:hAnsi="仿宋" w:eastAsia="仿宋" w:cs="仿宋"/>
          <w:sz w:val="24"/>
        </w:rPr>
        <w:t>出具。</w:t>
      </w:r>
    </w:p>
    <w:p w14:paraId="0689C6D4">
      <w:pPr>
        <w:tabs>
          <w:tab w:val="left" w:pos="6300"/>
        </w:tabs>
        <w:snapToGrid w:val="0"/>
        <w:spacing w:line="500" w:lineRule="exact"/>
        <w:ind w:firstLine="570"/>
        <w:rPr>
          <w:rFonts w:ascii="仿宋" w:hAnsi="仿宋" w:eastAsia="仿宋" w:cs="仿宋"/>
          <w:sz w:val="24"/>
          <w:szCs w:val="24"/>
        </w:rPr>
      </w:pPr>
      <w:r>
        <w:rPr>
          <w:rFonts w:hint="eastAsia" w:ascii="仿宋" w:hAnsi="仿宋" w:eastAsia="仿宋" w:cs="仿宋"/>
        </w:rPr>
        <w:br w:type="column"/>
      </w:r>
      <w:r>
        <w:rPr>
          <w:rFonts w:hint="eastAsia" w:ascii="仿宋" w:hAnsi="仿宋" w:eastAsia="仿宋" w:cs="仿宋"/>
          <w:sz w:val="24"/>
          <w:szCs w:val="24"/>
        </w:rPr>
        <w:t>（四）</w:t>
      </w:r>
      <w:r>
        <w:rPr>
          <w:rFonts w:hint="eastAsia" w:ascii="仿宋" w:hAnsi="仿宋" w:eastAsia="仿宋" w:cs="仿宋"/>
          <w:sz w:val="24"/>
          <w:szCs w:val="28"/>
        </w:rPr>
        <w:t>基本资格条件承诺函</w:t>
      </w:r>
    </w:p>
    <w:p w14:paraId="57F1D507">
      <w:pPr>
        <w:tabs>
          <w:tab w:val="left" w:pos="6300"/>
        </w:tabs>
        <w:snapToGrid w:val="0"/>
        <w:spacing w:line="500" w:lineRule="exact"/>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基本资格条件承诺函</w:t>
      </w:r>
    </w:p>
    <w:p w14:paraId="16FCC53F">
      <w:pPr>
        <w:tabs>
          <w:tab w:val="left" w:pos="6300"/>
        </w:tabs>
        <w:snapToGrid w:val="0"/>
        <w:spacing w:line="530" w:lineRule="exact"/>
        <w:rPr>
          <w:rFonts w:ascii="仿宋" w:hAnsi="仿宋" w:eastAsia="仿宋" w:cs="仿宋"/>
          <w:sz w:val="24"/>
        </w:rPr>
      </w:pPr>
    </w:p>
    <w:p w14:paraId="41CBF856">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（采购代理机构名称）：</w:t>
      </w:r>
    </w:p>
    <w:p w14:paraId="687BA83B">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（供应商名称）郑重承诺：</w:t>
      </w:r>
    </w:p>
    <w:p w14:paraId="45161AFD">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1.我方具有良好的商业信誉和健全的财务会计制度，具有履行合同所必需的设备和专业技术能力，具</w:t>
      </w:r>
      <w:r>
        <w:rPr>
          <w:rFonts w:hint="eastAsia" w:ascii="仿宋" w:hAnsi="仿宋" w:eastAsia="仿宋" w:cs="仿宋"/>
          <w:sz w:val="24"/>
          <w:lang w:val="zh-CN"/>
        </w:rPr>
        <w:t>有依法缴纳税收和社会保障金的良好记录</w:t>
      </w:r>
      <w:r>
        <w:rPr>
          <w:rFonts w:hint="eastAsia" w:ascii="仿宋" w:hAnsi="仿宋" w:eastAsia="仿宋" w:cs="仿宋"/>
          <w:sz w:val="24"/>
        </w:rPr>
        <w:t>，参加本项目采购活动前三年内无重大违法活动记录。</w:t>
      </w:r>
    </w:p>
    <w:p w14:paraId="51806C96">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2.我方未列入在信用中国网站（www.creditchina.gov.cn）“失信被执行人”、“重大税收违法案件当事人名单”中，也未列入中国政府采购网（www.ccgp.gov.cn）“政府采购严重违法失信行为记录名单”中。</w:t>
      </w:r>
    </w:p>
    <w:p w14:paraId="2836635B">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3.我方在采购项目评审（评标）环节结束后，随时接受采购人、采购代理机构的检查验证，配合提供相关证明材料，证明符合《中华人民共和国政府采购法》规定的供应商基本资格条件。</w:t>
      </w:r>
    </w:p>
    <w:p w14:paraId="23C82B03">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我方对以上承诺负全部法律责任。</w:t>
      </w:r>
    </w:p>
    <w:p w14:paraId="6A870FEA">
      <w:pPr>
        <w:tabs>
          <w:tab w:val="left" w:pos="6300"/>
        </w:tabs>
        <w:snapToGrid w:val="0"/>
        <w:spacing w:line="500" w:lineRule="exact"/>
        <w:ind w:firstLine="480" w:firstLineChars="200"/>
        <w:rPr>
          <w:rFonts w:ascii="仿宋" w:hAnsi="仿宋" w:eastAsia="仿宋" w:cs="仿宋"/>
          <w:sz w:val="24"/>
        </w:rPr>
      </w:pPr>
      <w:r>
        <w:rPr>
          <w:rFonts w:hint="eastAsia" w:ascii="仿宋" w:hAnsi="仿宋" w:eastAsia="仿宋" w:cs="仿宋"/>
          <w:sz w:val="24"/>
        </w:rPr>
        <w:t>特此承诺。</w:t>
      </w:r>
    </w:p>
    <w:p w14:paraId="056DC110">
      <w:pPr>
        <w:tabs>
          <w:tab w:val="left" w:pos="6300"/>
        </w:tabs>
        <w:snapToGrid w:val="0"/>
        <w:spacing w:line="500" w:lineRule="exact"/>
        <w:ind w:firstLine="480" w:firstLineChars="200"/>
        <w:rPr>
          <w:rFonts w:ascii="仿宋" w:hAnsi="仿宋" w:eastAsia="仿宋" w:cs="仿宋"/>
          <w:sz w:val="24"/>
        </w:rPr>
      </w:pPr>
    </w:p>
    <w:p w14:paraId="09061476">
      <w:pPr>
        <w:tabs>
          <w:tab w:val="left" w:pos="6300"/>
        </w:tabs>
        <w:snapToGrid w:val="0"/>
        <w:spacing w:line="500" w:lineRule="exact"/>
        <w:ind w:firstLine="480" w:firstLineChars="200"/>
        <w:jc w:val="right"/>
        <w:rPr>
          <w:rFonts w:ascii="仿宋" w:hAnsi="仿宋" w:eastAsia="仿宋" w:cs="仿宋"/>
          <w:sz w:val="24"/>
        </w:rPr>
      </w:pPr>
      <w:r>
        <w:rPr>
          <w:rFonts w:hint="eastAsia" w:ascii="仿宋" w:hAnsi="仿宋" w:eastAsia="仿宋" w:cs="仿宋"/>
          <w:sz w:val="24"/>
        </w:rPr>
        <w:t>（供应商公章）</w:t>
      </w:r>
    </w:p>
    <w:p w14:paraId="32611DA8">
      <w:pPr>
        <w:tabs>
          <w:tab w:val="left" w:pos="6300"/>
        </w:tabs>
        <w:snapToGrid w:val="0"/>
        <w:spacing w:line="500" w:lineRule="exact"/>
        <w:ind w:firstLine="7920" w:firstLineChars="3300"/>
        <w:rPr>
          <w:rFonts w:ascii="仿宋" w:hAnsi="仿宋" w:eastAsia="仿宋" w:cs="仿宋"/>
          <w:sz w:val="24"/>
          <w:szCs w:val="24"/>
        </w:rPr>
      </w:pPr>
      <w:r>
        <w:rPr>
          <w:rFonts w:hint="eastAsia" w:ascii="仿宋" w:hAnsi="仿宋" w:eastAsia="仿宋" w:cs="仿宋"/>
          <w:sz w:val="24"/>
        </w:rPr>
        <w:t>年   月   日</w:t>
      </w:r>
    </w:p>
    <w:p w14:paraId="6D2270E5">
      <w:pPr>
        <w:snapToGrid w:val="0"/>
        <w:spacing w:line="400" w:lineRule="exact"/>
        <w:ind w:firstLine="560" w:firstLineChars="200"/>
        <w:rPr>
          <w:rFonts w:ascii="仿宋" w:hAnsi="仿宋" w:eastAsia="仿宋" w:cs="仿宋"/>
          <w:sz w:val="24"/>
          <w:szCs w:val="24"/>
        </w:rPr>
      </w:pPr>
      <w:r>
        <w:rPr>
          <w:rFonts w:hint="eastAsia" w:ascii="仿宋" w:hAnsi="仿宋" w:eastAsia="仿宋" w:cs="仿宋"/>
        </w:rPr>
        <w:br w:type="page"/>
      </w:r>
      <w:r>
        <w:rPr>
          <w:rFonts w:hint="eastAsia" w:ascii="仿宋" w:hAnsi="仿宋" w:eastAsia="仿宋" w:cs="仿宋"/>
          <w:sz w:val="24"/>
          <w:szCs w:val="24"/>
        </w:rPr>
        <w:t>（五）特定资格条件证明文件</w:t>
      </w:r>
    </w:p>
    <w:p w14:paraId="0A534F77">
      <w:pPr>
        <w:tabs>
          <w:tab w:val="left" w:pos="6300"/>
        </w:tabs>
        <w:snapToGrid w:val="0"/>
        <w:spacing w:line="400" w:lineRule="exact"/>
        <w:ind w:firstLine="480" w:firstLineChars="200"/>
        <w:rPr>
          <w:rFonts w:ascii="仿宋" w:hAnsi="仿宋" w:eastAsia="仿宋" w:cs="仿宋"/>
          <w:sz w:val="24"/>
          <w:szCs w:val="24"/>
        </w:rPr>
      </w:pPr>
    </w:p>
    <w:p w14:paraId="6B2FD857">
      <w:pPr>
        <w:pStyle w:val="3"/>
        <w:adjustRightInd w:val="0"/>
        <w:snapToGrid w:val="0"/>
        <w:spacing w:before="0" w:after="0" w:line="400" w:lineRule="exact"/>
        <w:ind w:firstLine="560" w:firstLineChars="200"/>
        <w:rPr>
          <w:rFonts w:ascii="仿宋" w:hAnsi="仿宋" w:eastAsia="仿宋" w:cs="仿宋"/>
          <w:sz w:val="24"/>
        </w:rPr>
      </w:pPr>
      <w:bookmarkStart w:id="141" w:name="_Toc14422"/>
      <w:r>
        <w:rPr>
          <w:rFonts w:hint="eastAsia" w:ascii="仿宋" w:hAnsi="仿宋" w:eastAsia="仿宋" w:cs="仿宋"/>
          <w:b w:val="0"/>
          <w:sz w:val="28"/>
        </w:rPr>
        <w:br w:type="page"/>
      </w:r>
      <w:bookmarkStart w:id="142" w:name="_Toc27264"/>
      <w:bookmarkStart w:id="143" w:name="_Toc76462354"/>
      <w:r>
        <w:rPr>
          <w:rFonts w:hint="eastAsia" w:ascii="仿宋" w:hAnsi="仿宋" w:eastAsia="仿宋" w:cs="仿宋"/>
          <w:sz w:val="24"/>
        </w:rPr>
        <w:t>五、其他资料</w:t>
      </w:r>
      <w:bookmarkEnd w:id="141"/>
      <w:bookmarkEnd w:id="142"/>
      <w:bookmarkEnd w:id="143"/>
    </w:p>
    <w:p w14:paraId="02598A71">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（一）其他与项目有关的资料（自附）：供应商总体情况介绍、其他与本项目有关的资料等。</w:t>
      </w:r>
    </w:p>
    <w:p w14:paraId="1CDE173B">
      <w:pPr>
        <w:spacing w:line="360" w:lineRule="auto"/>
        <w:ind w:firstLine="480" w:firstLineChars="200"/>
        <w:rPr>
          <w:rFonts w:ascii="仿宋" w:hAnsi="仿宋" w:eastAsia="仿宋" w:cs="仿宋"/>
          <w:sz w:val="24"/>
          <w:szCs w:val="24"/>
        </w:rPr>
      </w:pPr>
    </w:p>
    <w:p w14:paraId="6F05B4F3">
      <w:pPr>
        <w:spacing w:line="360" w:lineRule="auto"/>
        <w:ind w:firstLine="480" w:firstLineChars="200"/>
        <w:jc w:val="center"/>
        <w:rPr>
          <w:rFonts w:ascii="仿宋" w:hAnsi="仿宋" w:eastAsia="仿宋" w:cs="仿宋"/>
          <w:sz w:val="24"/>
          <w:szCs w:val="24"/>
        </w:rPr>
      </w:pPr>
    </w:p>
    <w:p w14:paraId="633B9D22">
      <w:pPr>
        <w:spacing w:line="360" w:lineRule="auto"/>
        <w:ind w:firstLine="480" w:firstLineChars="200"/>
        <w:jc w:val="center"/>
        <w:rPr>
          <w:rFonts w:ascii="仿宋" w:hAnsi="仿宋" w:eastAsia="仿宋" w:cs="仿宋"/>
          <w:sz w:val="24"/>
          <w:szCs w:val="24"/>
        </w:rPr>
      </w:pPr>
    </w:p>
    <w:p w14:paraId="4F1F7241">
      <w:pPr>
        <w:spacing w:line="360" w:lineRule="auto"/>
        <w:ind w:firstLine="480" w:firstLineChars="200"/>
        <w:jc w:val="center"/>
        <w:rPr>
          <w:rFonts w:ascii="仿宋" w:hAnsi="仿宋" w:eastAsia="仿宋" w:cs="仿宋"/>
          <w:sz w:val="24"/>
          <w:szCs w:val="24"/>
        </w:rPr>
      </w:pPr>
    </w:p>
    <w:p w14:paraId="752BF1B5">
      <w:pPr>
        <w:spacing w:line="360" w:lineRule="auto"/>
        <w:ind w:firstLine="480" w:firstLineChars="200"/>
        <w:jc w:val="center"/>
        <w:rPr>
          <w:rFonts w:ascii="仿宋" w:hAnsi="仿宋" w:eastAsia="仿宋" w:cs="仿宋"/>
          <w:sz w:val="24"/>
          <w:szCs w:val="24"/>
        </w:rPr>
      </w:pPr>
    </w:p>
    <w:p w14:paraId="5421A390">
      <w:pPr>
        <w:spacing w:line="360" w:lineRule="auto"/>
        <w:ind w:firstLine="480" w:firstLineChars="200"/>
        <w:jc w:val="center"/>
        <w:rPr>
          <w:rFonts w:ascii="仿宋" w:hAnsi="仿宋" w:eastAsia="仿宋" w:cs="仿宋"/>
          <w:sz w:val="24"/>
          <w:szCs w:val="24"/>
        </w:rPr>
      </w:pPr>
    </w:p>
    <w:p w14:paraId="6B9C0E17">
      <w:pPr>
        <w:spacing w:line="360" w:lineRule="auto"/>
        <w:ind w:firstLine="480" w:firstLineChars="200"/>
        <w:jc w:val="center"/>
        <w:rPr>
          <w:rFonts w:ascii="仿宋" w:hAnsi="仿宋" w:eastAsia="仿宋" w:cs="仿宋"/>
          <w:sz w:val="24"/>
          <w:szCs w:val="24"/>
        </w:rPr>
      </w:pPr>
    </w:p>
    <w:p w14:paraId="325555F1">
      <w:pPr>
        <w:spacing w:line="360" w:lineRule="auto"/>
        <w:ind w:firstLine="480" w:firstLineChars="200"/>
        <w:jc w:val="center"/>
        <w:rPr>
          <w:rFonts w:ascii="仿宋" w:hAnsi="仿宋" w:eastAsia="仿宋" w:cs="仿宋"/>
          <w:sz w:val="24"/>
          <w:szCs w:val="24"/>
        </w:rPr>
      </w:pPr>
    </w:p>
    <w:p w14:paraId="456480EE">
      <w:pPr>
        <w:spacing w:line="360" w:lineRule="auto"/>
        <w:ind w:firstLine="480" w:firstLineChars="200"/>
        <w:jc w:val="center"/>
        <w:rPr>
          <w:rFonts w:ascii="仿宋" w:hAnsi="仿宋" w:eastAsia="仿宋" w:cs="仿宋"/>
          <w:sz w:val="24"/>
          <w:szCs w:val="24"/>
        </w:rPr>
      </w:pPr>
    </w:p>
    <w:p w14:paraId="24A2343E">
      <w:pPr>
        <w:spacing w:line="360" w:lineRule="auto"/>
        <w:ind w:firstLine="480" w:firstLineChars="200"/>
        <w:jc w:val="center"/>
        <w:rPr>
          <w:rFonts w:ascii="仿宋" w:hAnsi="仿宋" w:eastAsia="仿宋" w:cs="仿宋"/>
          <w:sz w:val="24"/>
          <w:szCs w:val="24"/>
        </w:rPr>
      </w:pPr>
    </w:p>
    <w:p w14:paraId="02D12000">
      <w:pPr>
        <w:spacing w:line="360" w:lineRule="auto"/>
        <w:ind w:firstLine="480" w:firstLineChars="200"/>
        <w:jc w:val="center"/>
        <w:rPr>
          <w:rFonts w:ascii="仿宋" w:hAnsi="仿宋" w:eastAsia="仿宋" w:cs="仿宋"/>
          <w:sz w:val="24"/>
          <w:szCs w:val="24"/>
        </w:rPr>
      </w:pPr>
    </w:p>
    <w:p w14:paraId="16DE7CA9">
      <w:pPr>
        <w:spacing w:line="360" w:lineRule="auto"/>
        <w:ind w:firstLine="480" w:firstLineChars="200"/>
        <w:jc w:val="center"/>
        <w:rPr>
          <w:rFonts w:ascii="仿宋" w:hAnsi="仿宋" w:eastAsia="仿宋" w:cs="仿宋"/>
          <w:sz w:val="24"/>
          <w:szCs w:val="24"/>
        </w:rPr>
      </w:pPr>
    </w:p>
    <w:p w14:paraId="484E6C7B">
      <w:pPr>
        <w:spacing w:line="360" w:lineRule="auto"/>
        <w:ind w:firstLine="480" w:firstLineChars="200"/>
        <w:jc w:val="center"/>
        <w:rPr>
          <w:rFonts w:ascii="仿宋" w:hAnsi="仿宋" w:eastAsia="仿宋" w:cs="仿宋"/>
          <w:sz w:val="24"/>
          <w:szCs w:val="24"/>
        </w:rPr>
      </w:pPr>
    </w:p>
    <w:p w14:paraId="0356BF77">
      <w:pPr>
        <w:spacing w:line="360" w:lineRule="auto"/>
        <w:ind w:firstLine="480" w:firstLineChars="200"/>
        <w:jc w:val="center"/>
        <w:rPr>
          <w:rFonts w:ascii="仿宋" w:hAnsi="仿宋" w:eastAsia="仿宋" w:cs="仿宋"/>
          <w:sz w:val="24"/>
          <w:szCs w:val="24"/>
        </w:rPr>
      </w:pPr>
    </w:p>
    <w:p w14:paraId="23D3E2B4">
      <w:pPr>
        <w:spacing w:line="360" w:lineRule="auto"/>
        <w:ind w:firstLine="480" w:firstLineChars="200"/>
        <w:jc w:val="center"/>
        <w:rPr>
          <w:rFonts w:ascii="仿宋" w:hAnsi="仿宋" w:eastAsia="仿宋" w:cs="仿宋"/>
          <w:sz w:val="24"/>
          <w:szCs w:val="24"/>
        </w:rPr>
      </w:pPr>
    </w:p>
    <w:p w14:paraId="0DFC277F">
      <w:pPr>
        <w:spacing w:line="360" w:lineRule="auto"/>
        <w:ind w:firstLine="480" w:firstLineChars="200"/>
        <w:jc w:val="center"/>
        <w:rPr>
          <w:rFonts w:ascii="仿宋" w:hAnsi="仿宋" w:eastAsia="仿宋" w:cs="仿宋"/>
          <w:sz w:val="24"/>
          <w:szCs w:val="24"/>
        </w:rPr>
      </w:pPr>
    </w:p>
    <w:p w14:paraId="6EA7E331">
      <w:pPr>
        <w:spacing w:line="360" w:lineRule="auto"/>
        <w:ind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（结束）</w:t>
      </w:r>
    </w:p>
    <w:p w14:paraId="29E46C5D">
      <w:pPr>
        <w:rPr>
          <w:rFonts w:hint="eastAsia" w:ascii="仿宋" w:hAnsi="仿宋" w:eastAsia="仿宋" w:cs="仿宋"/>
          <w:sz w:val="24"/>
          <w:szCs w:val="24"/>
        </w:rPr>
      </w:pPr>
      <w:r>
        <w:rPr>
          <w:rFonts w:hint="eastAsia" w:ascii="仿宋" w:hAnsi="仿宋" w:eastAsia="仿宋" w:cs="仿宋"/>
          <w:sz w:val="24"/>
          <w:szCs w:val="24"/>
        </w:rPr>
        <w:br w:type="page"/>
      </w:r>
    </w:p>
    <w:tbl>
      <w:tblPr>
        <w:tblStyle w:val="57"/>
        <w:tblW w:w="896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1760"/>
        <w:gridCol w:w="2077"/>
        <w:gridCol w:w="3008"/>
      </w:tblGrid>
      <w:tr w14:paraId="3990E2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115" w:type="dxa"/>
            <w:noWrap w:val="0"/>
            <w:vAlign w:val="center"/>
          </w:tcPr>
          <w:p w14:paraId="2738596C">
            <w:pPr>
              <w:kinsoku/>
              <w:wordWrap/>
              <w:overflowPunct/>
              <w:topLinePunct w:val="0"/>
              <w:autoSpaceDE/>
              <w:autoSpaceDN/>
              <w:bidi w:val="0"/>
              <w:ind w:left="0" w:leftChars="0"/>
              <w:jc w:val="center"/>
              <w:textAlignment w:val="auto"/>
              <w:rPr>
                <w:rFonts w:hint="default" w:ascii="仿宋" w:hAnsi="仿宋" w:eastAsia="仿宋" w:cs="仿宋"/>
                <w:b/>
                <w:bCs/>
                <w:sz w:val="30"/>
                <w:szCs w:val="30"/>
                <w:highlight w:val="none"/>
                <w:lang w:val="en-US"/>
              </w:rPr>
            </w:pPr>
            <w:r>
              <w:rPr>
                <w:rFonts w:hint="eastAsia" w:ascii="仿宋" w:hAnsi="仿宋" w:eastAsia="仿宋" w:cs="仿宋"/>
                <w:b/>
                <w:bCs/>
                <w:sz w:val="30"/>
                <w:szCs w:val="30"/>
                <w:highlight w:val="none"/>
                <w:lang w:val="en-US" w:eastAsia="zh-CN"/>
              </w:rPr>
              <w:t>项目编号</w:t>
            </w:r>
          </w:p>
        </w:tc>
        <w:tc>
          <w:tcPr>
            <w:tcW w:w="6845" w:type="dxa"/>
            <w:gridSpan w:val="3"/>
            <w:noWrap w:val="0"/>
            <w:vAlign w:val="center"/>
          </w:tcPr>
          <w:p w14:paraId="00483483">
            <w:pPr>
              <w:kinsoku/>
              <w:wordWrap/>
              <w:overflowPunct/>
              <w:topLinePunct w:val="0"/>
              <w:autoSpaceDE/>
              <w:autoSpaceDN/>
              <w:bidi w:val="0"/>
              <w:ind w:left="0" w:leftChars="0"/>
              <w:jc w:val="center"/>
              <w:textAlignment w:val="auto"/>
              <w:rPr>
                <w:rFonts w:hint="eastAsia" w:ascii="仿宋" w:hAnsi="仿宋" w:eastAsia="仿宋" w:cs="仿宋"/>
                <w:sz w:val="30"/>
                <w:szCs w:val="30"/>
                <w:highlight w:val="none"/>
              </w:rPr>
            </w:pPr>
          </w:p>
        </w:tc>
      </w:tr>
      <w:tr w14:paraId="197A6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115" w:type="dxa"/>
            <w:noWrap w:val="0"/>
            <w:vAlign w:val="center"/>
          </w:tcPr>
          <w:p w14:paraId="4B9CBF06">
            <w:pPr>
              <w:kinsoku/>
              <w:wordWrap/>
              <w:overflowPunct/>
              <w:topLinePunct w:val="0"/>
              <w:autoSpaceDE/>
              <w:autoSpaceDN/>
              <w:bidi w:val="0"/>
              <w:ind w:left="0" w:leftChars="0"/>
              <w:jc w:val="center"/>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rPr>
              <w:t>项目名称</w:t>
            </w:r>
          </w:p>
        </w:tc>
        <w:tc>
          <w:tcPr>
            <w:tcW w:w="6845" w:type="dxa"/>
            <w:gridSpan w:val="3"/>
            <w:noWrap w:val="0"/>
            <w:vAlign w:val="center"/>
          </w:tcPr>
          <w:p w14:paraId="23541B93">
            <w:pPr>
              <w:kinsoku/>
              <w:wordWrap/>
              <w:overflowPunct/>
              <w:topLinePunct w:val="0"/>
              <w:autoSpaceDE/>
              <w:autoSpaceDN/>
              <w:bidi w:val="0"/>
              <w:ind w:left="0" w:leftChars="0"/>
              <w:jc w:val="center"/>
              <w:textAlignment w:val="auto"/>
              <w:rPr>
                <w:rFonts w:hint="eastAsia" w:ascii="仿宋" w:hAnsi="仿宋" w:eastAsia="仿宋" w:cs="仿宋"/>
                <w:sz w:val="30"/>
                <w:szCs w:val="30"/>
                <w:highlight w:val="none"/>
              </w:rPr>
            </w:pPr>
          </w:p>
        </w:tc>
      </w:tr>
      <w:tr w14:paraId="401330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115" w:type="dxa"/>
            <w:noWrap w:val="0"/>
            <w:vAlign w:val="center"/>
          </w:tcPr>
          <w:p w14:paraId="46CF6BC4">
            <w:pPr>
              <w:kinsoku/>
              <w:wordWrap/>
              <w:overflowPunct/>
              <w:topLinePunct w:val="0"/>
              <w:autoSpaceDE/>
              <w:autoSpaceDN/>
              <w:bidi w:val="0"/>
              <w:ind w:left="0" w:leftChars="0"/>
              <w:jc w:val="center"/>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包号</w:t>
            </w:r>
          </w:p>
        </w:tc>
        <w:tc>
          <w:tcPr>
            <w:tcW w:w="6845" w:type="dxa"/>
            <w:gridSpan w:val="3"/>
            <w:noWrap w:val="0"/>
            <w:vAlign w:val="center"/>
          </w:tcPr>
          <w:p w14:paraId="3F567511">
            <w:pPr>
              <w:kinsoku/>
              <w:wordWrap/>
              <w:overflowPunct/>
              <w:topLinePunct w:val="0"/>
              <w:autoSpaceDE/>
              <w:autoSpaceDN/>
              <w:bidi w:val="0"/>
              <w:ind w:left="0" w:leftChars="0"/>
              <w:jc w:val="center"/>
              <w:textAlignment w:val="auto"/>
              <w:rPr>
                <w:rFonts w:hint="eastAsia" w:ascii="仿宋" w:hAnsi="仿宋" w:eastAsia="仿宋" w:cs="仿宋"/>
                <w:sz w:val="30"/>
                <w:szCs w:val="30"/>
                <w:highlight w:val="none"/>
                <w:lang w:val="en-US" w:eastAsia="zh-CN"/>
              </w:rPr>
            </w:pPr>
          </w:p>
        </w:tc>
      </w:tr>
      <w:tr w14:paraId="74C632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115" w:type="dxa"/>
            <w:noWrap w:val="0"/>
            <w:vAlign w:val="center"/>
          </w:tcPr>
          <w:p w14:paraId="5488BB8B">
            <w:pPr>
              <w:kinsoku/>
              <w:wordWrap/>
              <w:overflowPunct/>
              <w:topLinePunct w:val="0"/>
              <w:autoSpaceDE/>
              <w:autoSpaceDN/>
              <w:bidi w:val="0"/>
              <w:ind w:left="0" w:leftChars="0"/>
              <w:jc w:val="center"/>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供应商名称</w:t>
            </w:r>
          </w:p>
        </w:tc>
        <w:tc>
          <w:tcPr>
            <w:tcW w:w="6845" w:type="dxa"/>
            <w:gridSpan w:val="3"/>
            <w:noWrap w:val="0"/>
            <w:vAlign w:val="bottom"/>
          </w:tcPr>
          <w:p w14:paraId="4F62BC95">
            <w:pPr>
              <w:kinsoku/>
              <w:wordWrap/>
              <w:overflowPunct/>
              <w:topLinePunct w:val="0"/>
              <w:autoSpaceDE/>
              <w:autoSpaceDN/>
              <w:bidi w:val="0"/>
              <w:ind w:left="0" w:leftChars="0"/>
              <w:textAlignment w:val="auto"/>
              <w:rPr>
                <w:rFonts w:hint="eastAsia" w:ascii="仿宋" w:hAnsi="仿宋" w:eastAsia="仿宋" w:cs="仿宋"/>
                <w:sz w:val="30"/>
                <w:szCs w:val="30"/>
                <w:highlight w:val="none"/>
              </w:rPr>
            </w:pPr>
          </w:p>
        </w:tc>
      </w:tr>
      <w:tr w14:paraId="6A1857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15" w:type="dxa"/>
            <w:noWrap w:val="0"/>
            <w:vAlign w:val="center"/>
          </w:tcPr>
          <w:p w14:paraId="4871594D">
            <w:pPr>
              <w:kinsoku/>
              <w:wordWrap/>
              <w:overflowPunct/>
              <w:topLinePunct w:val="0"/>
              <w:autoSpaceDE/>
              <w:autoSpaceDN/>
              <w:bidi w:val="0"/>
              <w:ind w:left="0" w:leftChars="0"/>
              <w:jc w:val="center"/>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联系人</w:t>
            </w:r>
          </w:p>
        </w:tc>
        <w:tc>
          <w:tcPr>
            <w:tcW w:w="1760" w:type="dxa"/>
            <w:noWrap w:val="0"/>
            <w:vAlign w:val="center"/>
          </w:tcPr>
          <w:p w14:paraId="1F078793">
            <w:pPr>
              <w:kinsoku/>
              <w:wordWrap/>
              <w:overflowPunct/>
              <w:topLinePunct w:val="0"/>
              <w:autoSpaceDE/>
              <w:autoSpaceDN/>
              <w:bidi w:val="0"/>
              <w:ind w:left="0" w:leftChars="0"/>
              <w:jc w:val="left"/>
              <w:textAlignment w:val="auto"/>
              <w:rPr>
                <w:rFonts w:hint="eastAsia" w:ascii="仿宋" w:hAnsi="仿宋" w:eastAsia="仿宋" w:cs="仿宋"/>
                <w:sz w:val="30"/>
                <w:szCs w:val="30"/>
                <w:highlight w:val="none"/>
              </w:rPr>
            </w:pPr>
          </w:p>
        </w:tc>
        <w:tc>
          <w:tcPr>
            <w:tcW w:w="2077" w:type="dxa"/>
            <w:noWrap w:val="0"/>
            <w:vAlign w:val="center"/>
          </w:tcPr>
          <w:p w14:paraId="7A9D6960">
            <w:pPr>
              <w:kinsoku/>
              <w:wordWrap/>
              <w:overflowPunct/>
              <w:topLinePunct w:val="0"/>
              <w:autoSpaceDE/>
              <w:autoSpaceDN/>
              <w:bidi w:val="0"/>
              <w:ind w:left="0" w:leftChars="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手机</w:t>
            </w:r>
          </w:p>
        </w:tc>
        <w:tc>
          <w:tcPr>
            <w:tcW w:w="3008" w:type="dxa"/>
            <w:noWrap w:val="0"/>
            <w:vAlign w:val="center"/>
          </w:tcPr>
          <w:p w14:paraId="3A4D83F9">
            <w:pPr>
              <w:kinsoku/>
              <w:wordWrap/>
              <w:overflowPunct/>
              <w:topLinePunct w:val="0"/>
              <w:autoSpaceDE/>
              <w:autoSpaceDN/>
              <w:bidi w:val="0"/>
              <w:ind w:left="0" w:leftChars="0"/>
              <w:jc w:val="left"/>
              <w:textAlignment w:val="auto"/>
              <w:rPr>
                <w:rFonts w:hint="eastAsia" w:ascii="仿宋" w:hAnsi="仿宋" w:eastAsia="仿宋" w:cs="仿宋"/>
                <w:sz w:val="30"/>
                <w:szCs w:val="30"/>
                <w:highlight w:val="none"/>
              </w:rPr>
            </w:pPr>
          </w:p>
        </w:tc>
      </w:tr>
      <w:tr w14:paraId="680DC0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15" w:type="dxa"/>
            <w:noWrap w:val="0"/>
            <w:vAlign w:val="center"/>
          </w:tcPr>
          <w:p w14:paraId="6A476AFF">
            <w:pPr>
              <w:kinsoku/>
              <w:wordWrap/>
              <w:overflowPunct/>
              <w:topLinePunct w:val="0"/>
              <w:autoSpaceDE/>
              <w:autoSpaceDN/>
              <w:bidi w:val="0"/>
              <w:ind w:left="0" w:leftChars="0"/>
              <w:jc w:val="center"/>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办公电话</w:t>
            </w:r>
          </w:p>
        </w:tc>
        <w:tc>
          <w:tcPr>
            <w:tcW w:w="1760" w:type="dxa"/>
            <w:noWrap w:val="0"/>
            <w:vAlign w:val="center"/>
          </w:tcPr>
          <w:p w14:paraId="7C2BF756">
            <w:pPr>
              <w:kinsoku/>
              <w:wordWrap/>
              <w:overflowPunct/>
              <w:topLinePunct w:val="0"/>
              <w:autoSpaceDE/>
              <w:autoSpaceDN/>
              <w:bidi w:val="0"/>
              <w:ind w:left="0" w:leftChars="0"/>
              <w:jc w:val="left"/>
              <w:textAlignment w:val="auto"/>
              <w:rPr>
                <w:rFonts w:hint="eastAsia" w:ascii="仿宋" w:hAnsi="仿宋" w:eastAsia="仿宋" w:cs="仿宋"/>
                <w:sz w:val="30"/>
                <w:szCs w:val="30"/>
                <w:highlight w:val="none"/>
              </w:rPr>
            </w:pPr>
          </w:p>
          <w:p w14:paraId="539239F3">
            <w:pPr>
              <w:kinsoku/>
              <w:wordWrap/>
              <w:overflowPunct/>
              <w:topLinePunct w:val="0"/>
              <w:autoSpaceDE/>
              <w:autoSpaceDN/>
              <w:bidi w:val="0"/>
              <w:ind w:left="0" w:leftChars="0"/>
              <w:jc w:val="left"/>
              <w:textAlignment w:val="auto"/>
              <w:rPr>
                <w:rFonts w:hint="eastAsia" w:ascii="仿宋" w:hAnsi="仿宋" w:eastAsia="仿宋" w:cs="仿宋"/>
                <w:sz w:val="30"/>
                <w:szCs w:val="30"/>
                <w:highlight w:val="none"/>
              </w:rPr>
            </w:pPr>
          </w:p>
        </w:tc>
        <w:tc>
          <w:tcPr>
            <w:tcW w:w="2077" w:type="dxa"/>
            <w:noWrap w:val="0"/>
            <w:vAlign w:val="center"/>
          </w:tcPr>
          <w:p w14:paraId="6491091F">
            <w:pPr>
              <w:kinsoku/>
              <w:wordWrap/>
              <w:overflowPunct/>
              <w:topLinePunct w:val="0"/>
              <w:autoSpaceDE/>
              <w:autoSpaceDN/>
              <w:bidi w:val="0"/>
              <w:ind w:left="0" w:leftChars="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传真</w:t>
            </w:r>
          </w:p>
        </w:tc>
        <w:tc>
          <w:tcPr>
            <w:tcW w:w="3008" w:type="dxa"/>
            <w:noWrap w:val="0"/>
            <w:vAlign w:val="center"/>
          </w:tcPr>
          <w:p w14:paraId="3D751D8E">
            <w:pPr>
              <w:kinsoku/>
              <w:wordWrap/>
              <w:overflowPunct/>
              <w:topLinePunct w:val="0"/>
              <w:autoSpaceDE/>
              <w:autoSpaceDN/>
              <w:bidi w:val="0"/>
              <w:ind w:left="0" w:leftChars="0"/>
              <w:jc w:val="left"/>
              <w:textAlignment w:val="auto"/>
              <w:rPr>
                <w:rFonts w:hint="eastAsia" w:ascii="仿宋" w:hAnsi="仿宋" w:eastAsia="仿宋" w:cs="仿宋"/>
                <w:sz w:val="30"/>
                <w:szCs w:val="30"/>
                <w:highlight w:val="none"/>
              </w:rPr>
            </w:pPr>
          </w:p>
        </w:tc>
      </w:tr>
      <w:tr w14:paraId="52CF7E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115" w:type="dxa"/>
            <w:noWrap w:val="0"/>
            <w:vAlign w:val="center"/>
          </w:tcPr>
          <w:p w14:paraId="7B6A2217">
            <w:pPr>
              <w:kinsoku/>
              <w:wordWrap/>
              <w:overflowPunct/>
              <w:topLinePunct w:val="0"/>
              <w:autoSpaceDE/>
              <w:autoSpaceDN/>
              <w:bidi w:val="0"/>
              <w:ind w:left="0" w:leftChars="0"/>
              <w:jc w:val="center"/>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邮箱</w:t>
            </w:r>
          </w:p>
        </w:tc>
        <w:tc>
          <w:tcPr>
            <w:tcW w:w="6845" w:type="dxa"/>
            <w:gridSpan w:val="3"/>
            <w:noWrap w:val="0"/>
            <w:vAlign w:val="center"/>
          </w:tcPr>
          <w:p w14:paraId="22363C5C">
            <w:pPr>
              <w:kinsoku/>
              <w:wordWrap/>
              <w:overflowPunct/>
              <w:topLinePunct w:val="0"/>
              <w:autoSpaceDE/>
              <w:autoSpaceDN/>
              <w:bidi w:val="0"/>
              <w:ind w:left="0" w:leftChars="0"/>
              <w:jc w:val="left"/>
              <w:textAlignment w:val="auto"/>
              <w:rPr>
                <w:rFonts w:hint="eastAsia" w:ascii="仿宋" w:hAnsi="仿宋" w:eastAsia="仿宋" w:cs="仿宋"/>
                <w:sz w:val="30"/>
                <w:szCs w:val="30"/>
                <w:highlight w:val="none"/>
              </w:rPr>
            </w:pPr>
          </w:p>
        </w:tc>
      </w:tr>
      <w:tr w14:paraId="49EBBD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115" w:type="dxa"/>
            <w:noWrap w:val="0"/>
            <w:vAlign w:val="center"/>
          </w:tcPr>
          <w:p w14:paraId="1C414C22">
            <w:pPr>
              <w:kinsoku/>
              <w:wordWrap/>
              <w:overflowPunct/>
              <w:topLinePunct w:val="0"/>
              <w:autoSpaceDE/>
              <w:autoSpaceDN/>
              <w:bidi w:val="0"/>
              <w:ind w:left="0" w:leftChars="0"/>
              <w:jc w:val="center"/>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单位地址</w:t>
            </w:r>
          </w:p>
        </w:tc>
        <w:tc>
          <w:tcPr>
            <w:tcW w:w="6845" w:type="dxa"/>
            <w:gridSpan w:val="3"/>
            <w:noWrap w:val="0"/>
            <w:vAlign w:val="center"/>
          </w:tcPr>
          <w:p w14:paraId="32625136">
            <w:pPr>
              <w:kinsoku/>
              <w:wordWrap/>
              <w:overflowPunct/>
              <w:topLinePunct w:val="0"/>
              <w:autoSpaceDE/>
              <w:autoSpaceDN/>
              <w:bidi w:val="0"/>
              <w:ind w:left="0" w:leftChars="0"/>
              <w:jc w:val="left"/>
              <w:textAlignment w:val="auto"/>
              <w:rPr>
                <w:rFonts w:hint="eastAsia" w:ascii="仿宋" w:hAnsi="仿宋" w:eastAsia="仿宋" w:cs="仿宋"/>
                <w:sz w:val="30"/>
                <w:szCs w:val="30"/>
                <w:highlight w:val="none"/>
              </w:rPr>
            </w:pPr>
          </w:p>
        </w:tc>
      </w:tr>
      <w:tr w14:paraId="37F431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115" w:type="dxa"/>
            <w:noWrap w:val="0"/>
            <w:vAlign w:val="center"/>
          </w:tcPr>
          <w:p w14:paraId="28C34A84">
            <w:pPr>
              <w:kinsoku/>
              <w:wordWrap/>
              <w:overflowPunct/>
              <w:topLinePunct w:val="0"/>
              <w:autoSpaceDE/>
              <w:autoSpaceDN/>
              <w:bidi w:val="0"/>
              <w:ind w:left="0" w:leftChars="0"/>
              <w:jc w:val="center"/>
              <w:textAlignment w:val="auto"/>
              <w:rPr>
                <w:rFonts w:hint="default"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文件工本费</w:t>
            </w:r>
          </w:p>
        </w:tc>
        <w:tc>
          <w:tcPr>
            <w:tcW w:w="6845" w:type="dxa"/>
            <w:gridSpan w:val="3"/>
            <w:noWrap w:val="0"/>
            <w:vAlign w:val="center"/>
          </w:tcPr>
          <w:p w14:paraId="04979CB4">
            <w:pPr>
              <w:kinsoku/>
              <w:wordWrap/>
              <w:overflowPunct/>
              <w:topLinePunct w:val="0"/>
              <w:autoSpaceDE/>
              <w:autoSpaceDN/>
              <w:bidi w:val="0"/>
              <w:ind w:left="0" w:leftChars="0"/>
              <w:jc w:val="center"/>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300</w:t>
            </w:r>
            <w:r>
              <w:rPr>
                <w:rFonts w:hint="eastAsia" w:ascii="仿宋" w:hAnsi="仿宋" w:eastAsia="仿宋" w:cs="仿宋"/>
                <w:sz w:val="30"/>
                <w:szCs w:val="30"/>
                <w:highlight w:val="none"/>
              </w:rPr>
              <w:t>元</w:t>
            </w:r>
            <w:r>
              <w:rPr>
                <w:rFonts w:hint="eastAsia" w:ascii="仿宋" w:hAnsi="仿宋" w:eastAsia="仿宋" w:cs="仿宋"/>
                <w:sz w:val="30"/>
                <w:szCs w:val="30"/>
                <w:highlight w:val="none"/>
                <w:lang w:val="en-US" w:eastAsia="zh-CN"/>
              </w:rPr>
              <w:t>/包</w:t>
            </w:r>
          </w:p>
        </w:tc>
      </w:tr>
      <w:tr w14:paraId="7A63B3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15" w:type="dxa"/>
            <w:noWrap w:val="0"/>
            <w:vAlign w:val="center"/>
          </w:tcPr>
          <w:p w14:paraId="25FDA57F">
            <w:pPr>
              <w:kinsoku/>
              <w:wordWrap/>
              <w:overflowPunct/>
              <w:topLinePunct w:val="0"/>
              <w:autoSpaceDE/>
              <w:autoSpaceDN/>
              <w:bidi w:val="0"/>
              <w:ind w:left="0" w:leftChars="0"/>
              <w:jc w:val="center"/>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购买时间</w:t>
            </w:r>
          </w:p>
        </w:tc>
        <w:tc>
          <w:tcPr>
            <w:tcW w:w="6845" w:type="dxa"/>
            <w:gridSpan w:val="3"/>
            <w:noWrap w:val="0"/>
            <w:vAlign w:val="center"/>
          </w:tcPr>
          <w:p w14:paraId="68987946">
            <w:pPr>
              <w:kinsoku/>
              <w:wordWrap/>
              <w:overflowPunct/>
              <w:topLinePunct w:val="0"/>
              <w:autoSpaceDE/>
              <w:autoSpaceDN/>
              <w:bidi w:val="0"/>
              <w:ind w:left="0" w:leftChars="0"/>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202</w:t>
            </w: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年   月   日</w:t>
            </w:r>
          </w:p>
        </w:tc>
      </w:tr>
      <w:tr w14:paraId="46EA49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jc w:val="center"/>
        </w:trPr>
        <w:tc>
          <w:tcPr>
            <w:tcW w:w="2115" w:type="dxa"/>
            <w:noWrap w:val="0"/>
            <w:vAlign w:val="center"/>
          </w:tcPr>
          <w:p w14:paraId="4F550353">
            <w:pPr>
              <w:kinsoku/>
              <w:wordWrap/>
              <w:overflowPunct/>
              <w:topLinePunct w:val="0"/>
              <w:autoSpaceDE/>
              <w:autoSpaceDN/>
              <w:bidi w:val="0"/>
              <w:ind w:left="0" w:leftChars="0"/>
              <w:jc w:val="center"/>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备注</w:t>
            </w:r>
          </w:p>
          <w:p w14:paraId="4128EA5E">
            <w:pPr>
              <w:kinsoku/>
              <w:wordWrap/>
              <w:overflowPunct/>
              <w:topLinePunct w:val="0"/>
              <w:autoSpaceDE/>
              <w:autoSpaceDN/>
              <w:bidi w:val="0"/>
              <w:ind w:left="0" w:leftChars="0"/>
              <w:jc w:val="center"/>
              <w:textAlignment w:val="auto"/>
              <w:rPr>
                <w:rFonts w:hint="eastAsia" w:ascii="仿宋" w:hAnsi="仿宋" w:eastAsia="仿宋" w:cs="仿宋"/>
                <w:b/>
                <w:bCs/>
                <w:szCs w:val="28"/>
                <w:highlight w:val="none"/>
              </w:rPr>
            </w:pPr>
          </w:p>
        </w:tc>
        <w:tc>
          <w:tcPr>
            <w:tcW w:w="6845" w:type="dxa"/>
            <w:gridSpan w:val="3"/>
            <w:noWrap w:val="0"/>
            <w:vAlign w:val="center"/>
          </w:tcPr>
          <w:p w14:paraId="3F80D202">
            <w:pPr>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lang w:bidi="ar"/>
              </w:rPr>
              <w:t>1.为方便供应商</w:t>
            </w:r>
            <w:r>
              <w:rPr>
                <w:rFonts w:hint="eastAsia" w:ascii="仿宋" w:hAnsi="仿宋" w:eastAsia="仿宋" w:cs="仿宋"/>
                <w:sz w:val="28"/>
                <w:szCs w:val="28"/>
                <w:lang w:val="en-US" w:eastAsia="zh-CN" w:bidi="ar"/>
              </w:rPr>
              <w:t>缴纳文件工本费</w:t>
            </w:r>
            <w:r>
              <w:rPr>
                <w:rFonts w:hint="eastAsia" w:ascii="仿宋" w:hAnsi="仿宋" w:eastAsia="仿宋" w:cs="仿宋"/>
                <w:sz w:val="28"/>
                <w:szCs w:val="28"/>
                <w:lang w:bidi="ar"/>
              </w:rPr>
              <w:t>，可用二维码进行转账支付</w:t>
            </w:r>
            <w:r>
              <w:rPr>
                <w:rFonts w:hint="eastAsia" w:ascii="仿宋" w:hAnsi="仿宋" w:eastAsia="仿宋" w:cs="仿宋"/>
                <w:sz w:val="28"/>
                <w:szCs w:val="28"/>
                <w:lang w:eastAsia="zh-CN" w:bidi="ar"/>
              </w:rPr>
              <w:t>，</w:t>
            </w:r>
            <w:r>
              <w:rPr>
                <w:rFonts w:hint="eastAsia" w:ascii="仿宋" w:hAnsi="仿宋" w:eastAsia="仿宋" w:cs="仿宋"/>
                <w:sz w:val="28"/>
                <w:szCs w:val="28"/>
                <w:lang w:val="en-US" w:eastAsia="zh-CN" w:bidi="ar"/>
              </w:rPr>
              <w:t>供应商邮件发送报名表后，回复缴费二维码。</w:t>
            </w:r>
          </w:p>
          <w:p w14:paraId="3EF0C1F8">
            <w:pPr>
              <w:kinsoku/>
              <w:wordWrap/>
              <w:overflowPunct/>
              <w:topLinePunct w:val="0"/>
              <w:autoSpaceDE/>
              <w:autoSpaceDN/>
              <w:bidi w:val="0"/>
              <w:ind w:left="0" w:leftChars="0"/>
              <w:jc w:val="left"/>
              <w:textAlignment w:val="auto"/>
              <w:rPr>
                <w:rFonts w:hint="default" w:ascii="仿宋" w:hAnsi="仿宋" w:eastAsia="仿宋" w:cs="仿宋"/>
                <w:sz w:val="30"/>
                <w:szCs w:val="30"/>
                <w:highlight w:val="none"/>
                <w:lang w:val="en-US" w:eastAsia="zh-CN"/>
              </w:rPr>
            </w:pPr>
            <w:r>
              <w:rPr>
                <w:rFonts w:hint="eastAsia" w:ascii="仿宋" w:hAnsi="仿宋" w:eastAsia="仿宋" w:cs="仿宋"/>
                <w:sz w:val="28"/>
                <w:szCs w:val="28"/>
                <w:lang w:val="en-US" w:eastAsia="zh-CN" w:bidi="ar"/>
              </w:rPr>
              <w:t>2</w:t>
            </w:r>
            <w:r>
              <w:rPr>
                <w:rFonts w:hint="eastAsia" w:ascii="仿宋" w:hAnsi="仿宋" w:eastAsia="仿宋" w:cs="仿宋"/>
                <w:sz w:val="28"/>
                <w:szCs w:val="28"/>
                <w:lang w:bidi="ar"/>
              </w:rPr>
              <w:t>.</w:t>
            </w:r>
            <w:r>
              <w:rPr>
                <w:rFonts w:hint="eastAsia" w:ascii="仿宋" w:hAnsi="仿宋" w:eastAsia="仿宋" w:cs="仿宋"/>
                <w:b/>
                <w:bCs/>
                <w:sz w:val="28"/>
                <w:szCs w:val="28"/>
                <w:lang w:bidi="ar"/>
              </w:rPr>
              <w:t>采购文件发售登记表盖章件可删除备注行内容。</w:t>
            </w:r>
          </w:p>
        </w:tc>
      </w:tr>
    </w:tbl>
    <w:p w14:paraId="14797A11">
      <w:pPr>
        <w:spacing w:line="360" w:lineRule="auto"/>
        <w:ind w:firstLine="480" w:firstLineChars="200"/>
        <w:jc w:val="center"/>
        <w:outlineLvl w:val="9"/>
        <w:rPr>
          <w:rFonts w:hint="eastAsia" w:ascii="仿宋" w:hAnsi="仿宋" w:eastAsia="仿宋" w:cs="仿宋"/>
          <w:sz w:val="24"/>
          <w:szCs w:val="24"/>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1" w:fontKey="{4492E701-C4E6-4FD2-BF5A-186B1F7A24F5}"/>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8B4D37E4-017B-4A74-8415-996D2D1492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AF091">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- 5 -</w:t>
    </w:r>
    <w:r>
      <w:rPr>
        <w:rFonts w:ascii="宋体"/>
        <w:sz w:val="21"/>
        <w:szCs w:val="21"/>
      </w:rPr>
      <w:fldChar w:fldCharType="end"/>
    </w:r>
  </w:p>
  <w:p w14:paraId="03D1D835">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8179A">
    <w:pPr>
      <w:pStyle w:val="35"/>
      <w:framePr w:wrap="around" w:vAnchor="text" w:hAnchor="margin" w:xAlign="center" w:y="1"/>
      <w:rPr>
        <w:rStyle w:val="61"/>
      </w:rPr>
    </w:pPr>
    <w:r>
      <w:fldChar w:fldCharType="begin"/>
    </w:r>
    <w:r>
      <w:rPr>
        <w:rStyle w:val="61"/>
      </w:rPr>
      <w:instrText xml:space="preserve">PAGE  </w:instrText>
    </w:r>
    <w:r>
      <w:fldChar w:fldCharType="end"/>
    </w:r>
  </w:p>
  <w:p w14:paraId="67E17910">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6BF40">
    <w:pPr>
      <w:pStyle w:val="35"/>
      <w:framePr w:wrap="around" w:vAnchor="text" w:hAnchor="margin" w:xAlign="center" w:y="1"/>
      <w:rPr>
        <w:rStyle w:val="61"/>
      </w:rPr>
    </w:pPr>
  </w:p>
  <w:p w14:paraId="64801853">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7D006">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FC241">
    <w:pPr>
      <w:pStyle w:val="35"/>
      <w:framePr w:wrap="around" w:vAnchor="text" w:hAnchor="margin" w:xAlign="center" w:y="1"/>
      <w:rPr>
        <w:rStyle w:val="61"/>
      </w:rPr>
    </w:pPr>
    <w:r>
      <w:fldChar w:fldCharType="begin"/>
    </w:r>
    <w:r>
      <w:rPr>
        <w:rStyle w:val="61"/>
      </w:rPr>
      <w:instrText xml:space="preserve">PAGE  </w:instrText>
    </w:r>
    <w:r>
      <w:fldChar w:fldCharType="end"/>
    </w:r>
  </w:p>
  <w:p w14:paraId="5E4A9224">
    <w:pPr>
      <w:pStyle w:val="3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73934">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- 20 -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482A4">
    <w:pPr>
      <w:pStyle w:val="35"/>
      <w:framePr w:wrap="around" w:vAnchor="text" w:hAnchor="margin" w:xAlign="center" w:y="1"/>
      <w:rPr>
        <w:rStyle w:val="61"/>
      </w:rPr>
    </w:pPr>
    <w:r>
      <w:fldChar w:fldCharType="begin"/>
    </w:r>
    <w:r>
      <w:rPr>
        <w:rStyle w:val="61"/>
      </w:rPr>
      <w:instrText xml:space="preserve">PAGE  </w:instrText>
    </w:r>
    <w:r>
      <w:fldChar w:fldCharType="end"/>
    </w:r>
  </w:p>
  <w:p w14:paraId="6662BAAC">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F64B9">
    <w:pPr>
      <w:pStyle w:val="36"/>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53FD0">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86BAB">
    <w:pPr>
      <w:pStyle w:val="36"/>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BD386"/>
    <w:multiLevelType w:val="singleLevel"/>
    <w:tmpl w:val="8E7BD386"/>
    <w:lvl w:ilvl="0" w:tentative="0">
      <w:start w:val="1"/>
      <w:numFmt w:val="decimal"/>
      <w:suff w:val="nothing"/>
      <w:lvlText w:val="（%1）"/>
      <w:lvlJc w:val="left"/>
    </w:lvl>
  </w:abstractNum>
  <w:abstractNum w:abstractNumId="1">
    <w:nsid w:val="C7198190"/>
    <w:multiLevelType w:val="singleLevel"/>
    <w:tmpl w:val="C7198190"/>
    <w:lvl w:ilvl="0" w:tentative="0">
      <w:start w:val="1"/>
      <w:numFmt w:val="decimal"/>
      <w:suff w:val="nothing"/>
      <w:lvlText w:val="（%1）"/>
      <w:lvlJc w:val="left"/>
    </w:lvl>
  </w:abstractNum>
  <w:abstractNum w:abstractNumId="2">
    <w:nsid w:val="CEABD100"/>
    <w:multiLevelType w:val="singleLevel"/>
    <w:tmpl w:val="CEABD100"/>
    <w:lvl w:ilvl="0" w:tentative="0">
      <w:start w:val="1"/>
      <w:numFmt w:val="decimal"/>
      <w:suff w:val="nothing"/>
      <w:lvlText w:val="（%1）"/>
      <w:lvlJc w:val="left"/>
    </w:lvl>
  </w:abstractNum>
  <w:abstractNum w:abstractNumId="3">
    <w:nsid w:val="00000009"/>
    <w:multiLevelType w:val="multilevel"/>
    <w:tmpl w:val="00000009"/>
    <w:lvl w:ilvl="0" w:tentative="0">
      <w:start w:val="1"/>
      <w:numFmt w:val="upperLetter"/>
      <w:pStyle w:val="120"/>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A"/>
    <w:multiLevelType w:val="multilevel"/>
    <w:tmpl w:val="0000000A"/>
    <w:lvl w:ilvl="0" w:tentative="0">
      <w:start w:val="1"/>
      <w:numFmt w:val="bullet"/>
      <w:pStyle w:val="14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singleLevel"/>
    <w:tmpl w:val="0000000B"/>
    <w:lvl w:ilvl="0" w:tentative="0">
      <w:start w:val="1"/>
      <w:numFmt w:val="bullet"/>
      <w:pStyle w:val="170"/>
      <w:lvlText w:val=""/>
      <w:lvlJc w:val="left"/>
      <w:pPr>
        <w:tabs>
          <w:tab w:val="left" w:pos="360"/>
        </w:tabs>
        <w:ind w:left="360" w:hanging="360"/>
      </w:pPr>
      <w:rPr>
        <w:rFonts w:hint="default" w:ascii="Wingdings" w:hAnsi="Wingdings"/>
      </w:rPr>
    </w:lvl>
  </w:abstractNum>
  <w:abstractNum w:abstractNumId="6">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7">
    <w:nsid w:val="0000000E"/>
    <w:multiLevelType w:val="multilevel"/>
    <w:tmpl w:val="0000000E"/>
    <w:lvl w:ilvl="0" w:tentative="0">
      <w:start w:val="1"/>
      <w:numFmt w:val="bullet"/>
      <w:pStyle w:val="20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9">
    <w:nsid w:val="00000011"/>
    <w:multiLevelType w:val="multilevel"/>
    <w:tmpl w:val="00000011"/>
    <w:lvl w:ilvl="0" w:tentative="0">
      <w:start w:val="1"/>
      <w:numFmt w:val="decimal"/>
      <w:pStyle w:val="13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multilevel"/>
    <w:tmpl w:val="00000012"/>
    <w:lvl w:ilvl="0" w:tentative="0">
      <w:start w:val="1"/>
      <w:numFmt w:val="bullet"/>
      <w:pStyle w:val="18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2">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3">
    <w:nsid w:val="00000016"/>
    <w:multiLevelType w:val="singleLevel"/>
    <w:tmpl w:val="00000016"/>
    <w:lvl w:ilvl="0" w:tentative="0">
      <w:start w:val="1"/>
      <w:numFmt w:val="decimal"/>
      <w:pStyle w:val="232"/>
      <w:lvlText w:val="%1)"/>
      <w:lvlJc w:val="left"/>
      <w:pPr>
        <w:tabs>
          <w:tab w:val="left" w:pos="425"/>
        </w:tabs>
        <w:ind w:left="425" w:hanging="425"/>
      </w:pPr>
      <w:rPr>
        <w:rFonts w:hint="eastAsia"/>
      </w:rPr>
    </w:lvl>
  </w:abstractNum>
  <w:abstractNum w:abstractNumId="14">
    <w:nsid w:val="00000017"/>
    <w:multiLevelType w:val="multilevel"/>
    <w:tmpl w:val="00000017"/>
    <w:lvl w:ilvl="0" w:tentative="0">
      <w:start w:val="1"/>
      <w:numFmt w:val="chineseCountingThousand"/>
      <w:pStyle w:val="13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86EC0C8"/>
    <w:multiLevelType w:val="singleLevel"/>
    <w:tmpl w:val="586EC0C8"/>
    <w:lvl w:ilvl="0" w:tentative="0">
      <w:start w:val="1"/>
      <w:numFmt w:val="decimal"/>
      <w:suff w:val="nothing"/>
      <w:lvlText w:val="（%1）"/>
      <w:lvlJc w:val="left"/>
    </w:lvl>
  </w:abstractNum>
  <w:num w:numId="1">
    <w:abstractNumId w:val="11"/>
  </w:num>
  <w:num w:numId="2">
    <w:abstractNumId w:val="6"/>
  </w:num>
  <w:num w:numId="3">
    <w:abstractNumId w:val="12"/>
  </w:num>
  <w:num w:numId="4">
    <w:abstractNumId w:val="3"/>
  </w:num>
  <w:num w:numId="5">
    <w:abstractNumId w:val="9"/>
  </w:num>
  <w:num w:numId="6">
    <w:abstractNumId w:val="14"/>
  </w:num>
  <w:num w:numId="7">
    <w:abstractNumId w:val="4"/>
  </w:num>
  <w:num w:numId="8">
    <w:abstractNumId w:val="5"/>
  </w:num>
  <w:num w:numId="9">
    <w:abstractNumId w:val="8"/>
  </w:num>
  <w:num w:numId="10">
    <w:abstractNumId w:val="10"/>
  </w:num>
  <w:num w:numId="11">
    <w:abstractNumId w:val="7"/>
  </w:num>
  <w:num w:numId="12">
    <w:abstractNumId w:val="13"/>
  </w:num>
  <w:num w:numId="13">
    <w:abstractNumId w:val="1"/>
  </w:num>
  <w:num w:numId="14">
    <w:abstractNumId w:val="2"/>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ZGYxNzFhYWVkN2M4NWYzMzBlYWZmYmQ2ZjU0MGYifQ=="/>
  </w:docVars>
  <w:rsids>
    <w:rsidRoot w:val="00172A27"/>
    <w:rsid w:val="000014C5"/>
    <w:rsid w:val="00002AE4"/>
    <w:rsid w:val="00003626"/>
    <w:rsid w:val="000040DE"/>
    <w:rsid w:val="000070F0"/>
    <w:rsid w:val="000075E8"/>
    <w:rsid w:val="00011B4B"/>
    <w:rsid w:val="00016B79"/>
    <w:rsid w:val="00017816"/>
    <w:rsid w:val="00032ACA"/>
    <w:rsid w:val="0003632F"/>
    <w:rsid w:val="00043835"/>
    <w:rsid w:val="0004739C"/>
    <w:rsid w:val="00051E02"/>
    <w:rsid w:val="000523C9"/>
    <w:rsid w:val="0005298B"/>
    <w:rsid w:val="0005417C"/>
    <w:rsid w:val="000576E1"/>
    <w:rsid w:val="00061A7C"/>
    <w:rsid w:val="00063981"/>
    <w:rsid w:val="00074C38"/>
    <w:rsid w:val="000816AD"/>
    <w:rsid w:val="00082CC1"/>
    <w:rsid w:val="00090C5A"/>
    <w:rsid w:val="00091B1C"/>
    <w:rsid w:val="00091D22"/>
    <w:rsid w:val="000A164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72A27"/>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704D"/>
    <w:rsid w:val="002216C7"/>
    <w:rsid w:val="00222097"/>
    <w:rsid w:val="002227DB"/>
    <w:rsid w:val="00227202"/>
    <w:rsid w:val="00227377"/>
    <w:rsid w:val="00227851"/>
    <w:rsid w:val="002339D3"/>
    <w:rsid w:val="00234257"/>
    <w:rsid w:val="002348E0"/>
    <w:rsid w:val="00254E1A"/>
    <w:rsid w:val="00255063"/>
    <w:rsid w:val="00262555"/>
    <w:rsid w:val="002643C1"/>
    <w:rsid w:val="00265203"/>
    <w:rsid w:val="00270223"/>
    <w:rsid w:val="002715C0"/>
    <w:rsid w:val="0027199E"/>
    <w:rsid w:val="00271D47"/>
    <w:rsid w:val="002721EA"/>
    <w:rsid w:val="002752BA"/>
    <w:rsid w:val="00280E8A"/>
    <w:rsid w:val="00285164"/>
    <w:rsid w:val="002855B0"/>
    <w:rsid w:val="00286959"/>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D0E0A"/>
    <w:rsid w:val="003D3B22"/>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525A"/>
    <w:rsid w:val="0042733C"/>
    <w:rsid w:val="0044185A"/>
    <w:rsid w:val="0044193A"/>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2FDE"/>
    <w:rsid w:val="004B3AB3"/>
    <w:rsid w:val="004C1DD0"/>
    <w:rsid w:val="004C2685"/>
    <w:rsid w:val="004C64E4"/>
    <w:rsid w:val="004C6673"/>
    <w:rsid w:val="004D2334"/>
    <w:rsid w:val="004D433D"/>
    <w:rsid w:val="004D4410"/>
    <w:rsid w:val="004E156F"/>
    <w:rsid w:val="004E2F88"/>
    <w:rsid w:val="004E3EB6"/>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53C6"/>
    <w:rsid w:val="00545F3A"/>
    <w:rsid w:val="005460D5"/>
    <w:rsid w:val="00553CF0"/>
    <w:rsid w:val="00557C75"/>
    <w:rsid w:val="00566A85"/>
    <w:rsid w:val="00570C78"/>
    <w:rsid w:val="00573AE3"/>
    <w:rsid w:val="00581EF9"/>
    <w:rsid w:val="00583690"/>
    <w:rsid w:val="005902D9"/>
    <w:rsid w:val="0059075F"/>
    <w:rsid w:val="00596AB7"/>
    <w:rsid w:val="005A1B5C"/>
    <w:rsid w:val="005A1EA7"/>
    <w:rsid w:val="005A6A12"/>
    <w:rsid w:val="005B0724"/>
    <w:rsid w:val="005B1E46"/>
    <w:rsid w:val="005B5AA4"/>
    <w:rsid w:val="005C3F4B"/>
    <w:rsid w:val="005C42AC"/>
    <w:rsid w:val="005C4F84"/>
    <w:rsid w:val="005D0845"/>
    <w:rsid w:val="005D2EC6"/>
    <w:rsid w:val="005D37D0"/>
    <w:rsid w:val="005D41E8"/>
    <w:rsid w:val="005D703E"/>
    <w:rsid w:val="005E35E9"/>
    <w:rsid w:val="005E5525"/>
    <w:rsid w:val="005F38BB"/>
    <w:rsid w:val="005F7895"/>
    <w:rsid w:val="0060003E"/>
    <w:rsid w:val="00602BBE"/>
    <w:rsid w:val="0060315D"/>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63DC"/>
    <w:rsid w:val="00680AE4"/>
    <w:rsid w:val="00682205"/>
    <w:rsid w:val="006822B0"/>
    <w:rsid w:val="0068325D"/>
    <w:rsid w:val="00684E51"/>
    <w:rsid w:val="0068793C"/>
    <w:rsid w:val="00694288"/>
    <w:rsid w:val="00694F91"/>
    <w:rsid w:val="006A100B"/>
    <w:rsid w:val="006A143A"/>
    <w:rsid w:val="006A3285"/>
    <w:rsid w:val="006A4C56"/>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62B70"/>
    <w:rsid w:val="007636FE"/>
    <w:rsid w:val="0077408E"/>
    <w:rsid w:val="00780577"/>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7A44"/>
    <w:rsid w:val="007D7E65"/>
    <w:rsid w:val="007E19E0"/>
    <w:rsid w:val="007E517D"/>
    <w:rsid w:val="007F6769"/>
    <w:rsid w:val="008041D4"/>
    <w:rsid w:val="00806938"/>
    <w:rsid w:val="00807818"/>
    <w:rsid w:val="0081156A"/>
    <w:rsid w:val="00827398"/>
    <w:rsid w:val="008275B6"/>
    <w:rsid w:val="0083653E"/>
    <w:rsid w:val="008369DC"/>
    <w:rsid w:val="00842974"/>
    <w:rsid w:val="00842F87"/>
    <w:rsid w:val="00843A88"/>
    <w:rsid w:val="00843D2E"/>
    <w:rsid w:val="0085550A"/>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A0CEE"/>
    <w:rsid w:val="008A19AF"/>
    <w:rsid w:val="008A20FB"/>
    <w:rsid w:val="008A4D88"/>
    <w:rsid w:val="008C1B22"/>
    <w:rsid w:val="008C4C84"/>
    <w:rsid w:val="008C510F"/>
    <w:rsid w:val="008D067F"/>
    <w:rsid w:val="008D3283"/>
    <w:rsid w:val="008E437B"/>
    <w:rsid w:val="008E4D3F"/>
    <w:rsid w:val="008E66B8"/>
    <w:rsid w:val="008F0A2E"/>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62BF1"/>
    <w:rsid w:val="00963237"/>
    <w:rsid w:val="00966820"/>
    <w:rsid w:val="00971E57"/>
    <w:rsid w:val="009723CF"/>
    <w:rsid w:val="00972F46"/>
    <w:rsid w:val="00973D3A"/>
    <w:rsid w:val="009741DC"/>
    <w:rsid w:val="0097652A"/>
    <w:rsid w:val="00980037"/>
    <w:rsid w:val="00983B43"/>
    <w:rsid w:val="00984742"/>
    <w:rsid w:val="0099161D"/>
    <w:rsid w:val="00991B37"/>
    <w:rsid w:val="009B6208"/>
    <w:rsid w:val="009B71FF"/>
    <w:rsid w:val="009C3034"/>
    <w:rsid w:val="009C4BFF"/>
    <w:rsid w:val="009C7522"/>
    <w:rsid w:val="009D0FDD"/>
    <w:rsid w:val="009D3162"/>
    <w:rsid w:val="009D3181"/>
    <w:rsid w:val="009D7B9B"/>
    <w:rsid w:val="009E067B"/>
    <w:rsid w:val="009E717E"/>
    <w:rsid w:val="009E737D"/>
    <w:rsid w:val="009F18FA"/>
    <w:rsid w:val="00A0197B"/>
    <w:rsid w:val="00A02768"/>
    <w:rsid w:val="00A03977"/>
    <w:rsid w:val="00A06013"/>
    <w:rsid w:val="00A104A7"/>
    <w:rsid w:val="00A12904"/>
    <w:rsid w:val="00A15FBF"/>
    <w:rsid w:val="00A1616D"/>
    <w:rsid w:val="00A1783B"/>
    <w:rsid w:val="00A224AC"/>
    <w:rsid w:val="00A26FF7"/>
    <w:rsid w:val="00A27159"/>
    <w:rsid w:val="00A37A20"/>
    <w:rsid w:val="00A445DC"/>
    <w:rsid w:val="00A44BEA"/>
    <w:rsid w:val="00A47C22"/>
    <w:rsid w:val="00A55B14"/>
    <w:rsid w:val="00A5689C"/>
    <w:rsid w:val="00A569E8"/>
    <w:rsid w:val="00A57FAF"/>
    <w:rsid w:val="00A601C4"/>
    <w:rsid w:val="00A61D6E"/>
    <w:rsid w:val="00A70193"/>
    <w:rsid w:val="00A711C6"/>
    <w:rsid w:val="00A730F3"/>
    <w:rsid w:val="00A74B68"/>
    <w:rsid w:val="00A77EE1"/>
    <w:rsid w:val="00A84863"/>
    <w:rsid w:val="00A91750"/>
    <w:rsid w:val="00A95D95"/>
    <w:rsid w:val="00A977EC"/>
    <w:rsid w:val="00AA3FD1"/>
    <w:rsid w:val="00AA52DE"/>
    <w:rsid w:val="00AB10A8"/>
    <w:rsid w:val="00AB11B3"/>
    <w:rsid w:val="00AB1DAF"/>
    <w:rsid w:val="00AB40EF"/>
    <w:rsid w:val="00AB43D9"/>
    <w:rsid w:val="00AB5ED3"/>
    <w:rsid w:val="00AB6B0C"/>
    <w:rsid w:val="00AB70CD"/>
    <w:rsid w:val="00AB7800"/>
    <w:rsid w:val="00AC1860"/>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A5"/>
    <w:rsid w:val="00B2488E"/>
    <w:rsid w:val="00B25EB3"/>
    <w:rsid w:val="00B42056"/>
    <w:rsid w:val="00B478C3"/>
    <w:rsid w:val="00B52715"/>
    <w:rsid w:val="00B61348"/>
    <w:rsid w:val="00B6263F"/>
    <w:rsid w:val="00B67114"/>
    <w:rsid w:val="00B678C7"/>
    <w:rsid w:val="00B70368"/>
    <w:rsid w:val="00B7097C"/>
    <w:rsid w:val="00B72BCC"/>
    <w:rsid w:val="00B75449"/>
    <w:rsid w:val="00B81284"/>
    <w:rsid w:val="00B86DA1"/>
    <w:rsid w:val="00B87401"/>
    <w:rsid w:val="00B96B1E"/>
    <w:rsid w:val="00BA527C"/>
    <w:rsid w:val="00BA5B9C"/>
    <w:rsid w:val="00BA7D51"/>
    <w:rsid w:val="00BA7F31"/>
    <w:rsid w:val="00BB4AD5"/>
    <w:rsid w:val="00BB7494"/>
    <w:rsid w:val="00BB76A5"/>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A10F9"/>
    <w:rsid w:val="00CA14F4"/>
    <w:rsid w:val="00CA583F"/>
    <w:rsid w:val="00CA5844"/>
    <w:rsid w:val="00CA7415"/>
    <w:rsid w:val="00CB265C"/>
    <w:rsid w:val="00CB2BDD"/>
    <w:rsid w:val="00CB32BC"/>
    <w:rsid w:val="00CB4540"/>
    <w:rsid w:val="00CB4951"/>
    <w:rsid w:val="00CB7A07"/>
    <w:rsid w:val="00CC59BB"/>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813"/>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50685"/>
    <w:rsid w:val="00E57F6B"/>
    <w:rsid w:val="00E609CE"/>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F0199"/>
    <w:rsid w:val="00F0263C"/>
    <w:rsid w:val="00F0402A"/>
    <w:rsid w:val="00F07266"/>
    <w:rsid w:val="00F16313"/>
    <w:rsid w:val="00F1700E"/>
    <w:rsid w:val="00F20820"/>
    <w:rsid w:val="00F20FF1"/>
    <w:rsid w:val="00F24317"/>
    <w:rsid w:val="00F27AC7"/>
    <w:rsid w:val="00F32641"/>
    <w:rsid w:val="00F34974"/>
    <w:rsid w:val="00F34DD1"/>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95676"/>
    <w:rsid w:val="00F96401"/>
    <w:rsid w:val="00F9690B"/>
    <w:rsid w:val="00FA3F8B"/>
    <w:rsid w:val="00FA56FF"/>
    <w:rsid w:val="00FA767D"/>
    <w:rsid w:val="00FB693B"/>
    <w:rsid w:val="00FC3C96"/>
    <w:rsid w:val="00FD2470"/>
    <w:rsid w:val="00FD5823"/>
    <w:rsid w:val="00FD7BE0"/>
    <w:rsid w:val="00FE1C27"/>
    <w:rsid w:val="00FE326F"/>
    <w:rsid w:val="00FE5C31"/>
    <w:rsid w:val="00FF0F20"/>
    <w:rsid w:val="00FF1B0E"/>
    <w:rsid w:val="00FF268A"/>
    <w:rsid w:val="00FF748B"/>
    <w:rsid w:val="01FC51D9"/>
    <w:rsid w:val="076D45AB"/>
    <w:rsid w:val="085A0624"/>
    <w:rsid w:val="08631E20"/>
    <w:rsid w:val="087F6E23"/>
    <w:rsid w:val="0BAF02AB"/>
    <w:rsid w:val="0BCC3B77"/>
    <w:rsid w:val="0C89430A"/>
    <w:rsid w:val="0CE214F8"/>
    <w:rsid w:val="128735D4"/>
    <w:rsid w:val="140B2F8F"/>
    <w:rsid w:val="147A5E14"/>
    <w:rsid w:val="148A74A9"/>
    <w:rsid w:val="17A1211B"/>
    <w:rsid w:val="189C5858"/>
    <w:rsid w:val="18ED7A84"/>
    <w:rsid w:val="19795610"/>
    <w:rsid w:val="1A245D98"/>
    <w:rsid w:val="1B155C1D"/>
    <w:rsid w:val="1C5D511D"/>
    <w:rsid w:val="1CB47491"/>
    <w:rsid w:val="21864056"/>
    <w:rsid w:val="23B06707"/>
    <w:rsid w:val="25001842"/>
    <w:rsid w:val="25FA7461"/>
    <w:rsid w:val="26170C2C"/>
    <w:rsid w:val="26C77A4B"/>
    <w:rsid w:val="29934370"/>
    <w:rsid w:val="2AA01F44"/>
    <w:rsid w:val="2C0150B4"/>
    <w:rsid w:val="2E0040AB"/>
    <w:rsid w:val="31AE3D90"/>
    <w:rsid w:val="32F347CF"/>
    <w:rsid w:val="338344B7"/>
    <w:rsid w:val="33A52A24"/>
    <w:rsid w:val="39004D2A"/>
    <w:rsid w:val="3B80025C"/>
    <w:rsid w:val="3F146C78"/>
    <w:rsid w:val="3FED268A"/>
    <w:rsid w:val="4007027B"/>
    <w:rsid w:val="406334F2"/>
    <w:rsid w:val="43312130"/>
    <w:rsid w:val="4399435E"/>
    <w:rsid w:val="43A37B4B"/>
    <w:rsid w:val="451928F5"/>
    <w:rsid w:val="452C7897"/>
    <w:rsid w:val="46564FF9"/>
    <w:rsid w:val="480D2FE6"/>
    <w:rsid w:val="485F69DA"/>
    <w:rsid w:val="49393DE8"/>
    <w:rsid w:val="497B7CB3"/>
    <w:rsid w:val="49EF67B1"/>
    <w:rsid w:val="4AB32E93"/>
    <w:rsid w:val="4AD2180F"/>
    <w:rsid w:val="4B2D12E0"/>
    <w:rsid w:val="4BEB6B31"/>
    <w:rsid w:val="4DD36371"/>
    <w:rsid w:val="4EDA5A15"/>
    <w:rsid w:val="4F8C7362"/>
    <w:rsid w:val="52D92ACB"/>
    <w:rsid w:val="53B4776F"/>
    <w:rsid w:val="53B96F6A"/>
    <w:rsid w:val="53E53513"/>
    <w:rsid w:val="5A0B1876"/>
    <w:rsid w:val="5BEB1E5A"/>
    <w:rsid w:val="5CA67F0E"/>
    <w:rsid w:val="5CB02207"/>
    <w:rsid w:val="5CDD7548"/>
    <w:rsid w:val="5EEC40AF"/>
    <w:rsid w:val="6166248C"/>
    <w:rsid w:val="621F7772"/>
    <w:rsid w:val="66B30DAB"/>
    <w:rsid w:val="686458AD"/>
    <w:rsid w:val="687D0EB3"/>
    <w:rsid w:val="68831D01"/>
    <w:rsid w:val="68E52EE0"/>
    <w:rsid w:val="69337C25"/>
    <w:rsid w:val="6A724D9B"/>
    <w:rsid w:val="6CCA5E2A"/>
    <w:rsid w:val="6CD1704A"/>
    <w:rsid w:val="6FE969BF"/>
    <w:rsid w:val="72733C3F"/>
    <w:rsid w:val="74D70DF7"/>
    <w:rsid w:val="75CD6EC6"/>
    <w:rsid w:val="789F3DA6"/>
    <w:rsid w:val="78A52377"/>
    <w:rsid w:val="79931CCC"/>
    <w:rsid w:val="79AE775F"/>
    <w:rsid w:val="7B5B7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8"/>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line="240" w:lineRule="auto"/>
      <w:ind w:left="420" w:leftChars="200" w:firstLine="420" w:firstLineChars="200"/>
    </w:p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字符"/>
    <w:link w:val="3"/>
    <w:qFormat/>
    <w:uiPriority w:val="0"/>
    <w:rPr>
      <w:rFonts w:ascii="Arial" w:hAnsi="Arial" w:eastAsia="黑体"/>
      <w:b/>
      <w:kern w:val="2"/>
      <w:sz w:val="32"/>
    </w:rPr>
  </w:style>
  <w:style w:type="character" w:customStyle="1" w:styleId="68">
    <w:name w:val="标题 3 字符"/>
    <w:link w:val="4"/>
    <w:qFormat/>
    <w:uiPriority w:val="0"/>
    <w:rPr>
      <w:rFonts w:eastAsia="宋体"/>
      <w:b/>
      <w:kern w:val="2"/>
      <w:sz w:val="32"/>
      <w:lang w:val="en-US" w:eastAsia="zh-CN"/>
    </w:rPr>
  </w:style>
  <w:style w:type="character" w:customStyle="1" w:styleId="69">
    <w:name w:val="批注文字 字符"/>
    <w:link w:val="19"/>
    <w:qFormat/>
    <w:uiPriority w:val="0"/>
    <w:rPr>
      <w:sz w:val="24"/>
    </w:rPr>
  </w:style>
  <w:style w:type="character" w:customStyle="1" w:styleId="70">
    <w:name w:val="正文文本缩进 字符"/>
    <w:link w:val="23"/>
    <w:qFormat/>
    <w:uiPriority w:val="0"/>
    <w:rPr>
      <w:kern w:val="2"/>
      <w:sz w:val="44"/>
    </w:rPr>
  </w:style>
  <w:style w:type="character" w:customStyle="1" w:styleId="71">
    <w:name w:val="日期 字符"/>
    <w:link w:val="32"/>
    <w:qFormat/>
    <w:uiPriority w:val="0"/>
    <w:rPr>
      <w:kern w:val="2"/>
      <w:sz w:val="28"/>
    </w:rPr>
  </w:style>
  <w:style w:type="character" w:customStyle="1" w:styleId="72">
    <w:name w:val="正文文本缩进 2 字符"/>
    <w:link w:val="33"/>
    <w:qFormat/>
    <w:uiPriority w:val="0"/>
    <w:rPr>
      <w:kern w:val="2"/>
      <w:sz w:val="28"/>
    </w:rPr>
  </w:style>
  <w:style w:type="character" w:customStyle="1" w:styleId="73">
    <w:name w:val="脚注文本 字符"/>
    <w:link w:val="40"/>
    <w:qFormat/>
    <w:uiPriority w:val="0"/>
    <w:rPr>
      <w:kern w:val="2"/>
      <w:sz w:val="18"/>
    </w:rPr>
  </w:style>
  <w:style w:type="character" w:customStyle="1" w:styleId="74">
    <w:name w:val="批注主题 字符"/>
    <w:link w:val="54"/>
    <w:qFormat/>
    <w:uiPriority w:val="0"/>
  </w:style>
  <w:style w:type="character" w:customStyle="1" w:styleId="75">
    <w:name w:val="正文首行缩进 2 字符"/>
    <w:link w:val="56"/>
    <w:qFormat/>
    <w:uiPriority w:val="0"/>
  </w:style>
  <w:style w:type="character" w:customStyle="1" w:styleId="76">
    <w:name w:val="v151"/>
    <w:qFormat/>
    <w:uiPriority w:val="0"/>
    <w:rPr>
      <w:sz w:val="18"/>
    </w:rPr>
  </w:style>
  <w:style w:type="character" w:customStyle="1" w:styleId="77">
    <w:name w:val="Char Char7"/>
    <w:qFormat/>
    <w:uiPriority w:val="0"/>
    <w:rPr>
      <w:rFonts w:ascii="宋体" w:hAnsi="宋体" w:eastAsia="宋体"/>
      <w:kern w:val="2"/>
      <w:sz w:val="28"/>
    </w:rPr>
  </w:style>
  <w:style w:type="character" w:customStyle="1" w:styleId="78">
    <w:name w:val="小 Char"/>
    <w:qFormat/>
    <w:uiPriority w:val="0"/>
    <w:rPr>
      <w:rFonts w:ascii="宋体" w:hAnsi="Courier New" w:eastAsia="宋体"/>
      <w:kern w:val="2"/>
      <w:sz w:val="21"/>
      <w:lang w:val="en-US" w:eastAsia="zh-CN" w:bidi="ar-SA"/>
    </w:rPr>
  </w:style>
  <w:style w:type="character" w:customStyle="1" w:styleId="79">
    <w:name w:val="文字 Char"/>
    <w:link w:val="80"/>
    <w:qFormat/>
    <w:uiPriority w:val="0"/>
    <w:rPr>
      <w:rFonts w:ascii="宋体"/>
      <w:kern w:val="2"/>
      <w:sz w:val="28"/>
    </w:rPr>
  </w:style>
  <w:style w:type="paragraph" w:customStyle="1" w:styleId="80">
    <w:name w:val="文字"/>
    <w:basedOn w:val="1"/>
    <w:link w:val="79"/>
    <w:qFormat/>
    <w:uiPriority w:val="0"/>
    <w:pPr>
      <w:tabs>
        <w:tab w:val="left" w:pos="8520"/>
      </w:tabs>
      <w:spacing w:line="312" w:lineRule="auto"/>
      <w:ind w:right="-210" w:firstLine="556"/>
    </w:pPr>
    <w:rPr>
      <w:rFonts w:ascii="宋体"/>
    </w:rPr>
  </w:style>
  <w:style w:type="character" w:customStyle="1" w:styleId="81">
    <w:name w:val="content-white1"/>
    <w:qFormat/>
    <w:uiPriority w:val="0"/>
    <w:rPr>
      <w:rFonts w:ascii="_x000B__x000C_" w:hAnsi="_x000B__x000C_"/>
      <w:color w:val="auto"/>
      <w:sz w:val="18"/>
      <w:u w:val="none"/>
    </w:rPr>
  </w:style>
  <w:style w:type="character" w:customStyle="1" w:styleId="82">
    <w:name w:val="正文 + 三号 Char"/>
    <w:qFormat/>
    <w:uiPriority w:val="0"/>
    <w:rPr>
      <w:rFonts w:eastAsia="宋体"/>
      <w:kern w:val="2"/>
      <w:sz w:val="21"/>
      <w:lang w:val="en-US" w:eastAsia="zh-CN"/>
    </w:rPr>
  </w:style>
  <w:style w:type="character" w:customStyle="1" w:styleId="83">
    <w:name w:val="H2 Char"/>
    <w:qFormat/>
    <w:uiPriority w:val="0"/>
    <w:rPr>
      <w:rFonts w:ascii="Arial" w:hAnsi="Arial" w:eastAsia="宋体"/>
      <w:kern w:val="2"/>
      <w:sz w:val="28"/>
      <w:lang w:val="en-US" w:eastAsia="zh-CN"/>
    </w:rPr>
  </w:style>
  <w:style w:type="character" w:customStyle="1" w:styleId="84">
    <w:name w:val="Char Char3"/>
    <w:qFormat/>
    <w:uiPriority w:val="0"/>
    <w:rPr>
      <w:rFonts w:eastAsia="宋体"/>
      <w:kern w:val="2"/>
      <w:sz w:val="18"/>
      <w:lang w:val="en-US" w:eastAsia="zh-CN"/>
    </w:rPr>
  </w:style>
  <w:style w:type="character" w:customStyle="1" w:styleId="85">
    <w:name w:val="Char Char4"/>
    <w:qFormat/>
    <w:uiPriority w:val="0"/>
    <w:rPr>
      <w:rFonts w:eastAsia="宋体"/>
      <w:b/>
      <w:kern w:val="2"/>
      <w:sz w:val="21"/>
      <w:lang w:val="en-US" w:eastAsia="zh-CN"/>
    </w:rPr>
  </w:style>
  <w:style w:type="character" w:customStyle="1" w:styleId="86">
    <w:name w:val="Table Text Char1 Char"/>
    <w:qFormat/>
    <w:uiPriority w:val="0"/>
    <w:rPr>
      <w:rFonts w:ascii="Arial" w:hAnsi="Arial"/>
      <w:kern w:val="2"/>
      <w:sz w:val="18"/>
      <w:lang w:val="en-US" w:eastAsia="zh-CN" w:bidi="ar-SA"/>
    </w:rPr>
  </w:style>
  <w:style w:type="character" w:customStyle="1" w:styleId="87">
    <w:name w:val="Char Char5"/>
    <w:qFormat/>
    <w:uiPriority w:val="0"/>
    <w:rPr>
      <w:rFonts w:ascii="Arial" w:hAnsi="Arial" w:eastAsia="宋体"/>
      <w:b/>
      <w:smallCaps/>
      <w:kern w:val="28"/>
      <w:sz w:val="36"/>
      <w:lang w:val="en-US" w:eastAsia="en-US"/>
    </w:rPr>
  </w:style>
  <w:style w:type="character" w:customStyle="1" w:styleId="88">
    <w:name w:val="Char Char"/>
    <w:qFormat/>
    <w:uiPriority w:val="0"/>
    <w:rPr>
      <w:rFonts w:ascii="宋体" w:hAnsi="宋体" w:eastAsia="宋体"/>
      <w:kern w:val="2"/>
      <w:sz w:val="24"/>
      <w:lang w:val="en-US" w:eastAsia="zh-CN" w:bidi="ar-SA"/>
    </w:rPr>
  </w:style>
  <w:style w:type="character" w:customStyle="1" w:styleId="89">
    <w:name w:val="Table Heading Char Char"/>
    <w:qFormat/>
    <w:uiPriority w:val="0"/>
    <w:rPr>
      <w:rFonts w:ascii="Arial" w:hAnsi="Arial" w:eastAsia="黑体"/>
      <w:kern w:val="2"/>
      <w:sz w:val="18"/>
      <w:lang w:val="en-US" w:eastAsia="zh-CN"/>
    </w:rPr>
  </w:style>
  <w:style w:type="character" w:customStyle="1" w:styleId="90">
    <w:name w:val="Table Text Char Char Char Char"/>
    <w:link w:val="91"/>
    <w:qFormat/>
    <w:uiPriority w:val="0"/>
    <w:rPr>
      <w:rFonts w:ascii="Arial" w:hAnsi="Arial"/>
      <w:kern w:val="2"/>
      <w:sz w:val="18"/>
      <w:lang w:val="en-US" w:eastAsia="zh-CN" w:bidi="ar-SA"/>
    </w:rPr>
  </w:style>
  <w:style w:type="paragraph" w:customStyle="1" w:styleId="91">
    <w:name w:val="Table Text Char Char Char"/>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Table Text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Char Char2"/>
    <w:qFormat/>
    <w:uiPriority w:val="0"/>
    <w:rPr>
      <w:rFonts w:eastAsia="宋体"/>
      <w:kern w:val="2"/>
      <w:sz w:val="18"/>
      <w:lang w:val="en-US" w:eastAsia="zh-CN"/>
    </w:rPr>
  </w:style>
  <w:style w:type="character" w:customStyle="1" w:styleId="95">
    <w:name w:val="标书正文:  0.74 厘米 Char1"/>
    <w:qFormat/>
    <w:uiPriority w:val="0"/>
    <w:rPr>
      <w:rFonts w:eastAsia="宋体"/>
      <w:kern w:val="2"/>
      <w:sz w:val="24"/>
      <w:lang w:val="en-US" w:eastAsia="zh-CN"/>
    </w:rPr>
  </w:style>
  <w:style w:type="character" w:customStyle="1" w:styleId="96">
    <w:name w:val="样式 宋体"/>
    <w:qFormat/>
    <w:uiPriority w:val="0"/>
    <w:rPr>
      <w:rFonts w:ascii="宋体" w:hAnsi="宋体" w:eastAsia="宋体"/>
      <w:sz w:val="28"/>
    </w:rPr>
  </w:style>
  <w:style w:type="character" w:customStyle="1" w:styleId="97">
    <w:name w:val="未命名11"/>
    <w:qFormat/>
    <w:uiPriority w:val="0"/>
    <w:rPr>
      <w:color w:val="77FFFF"/>
      <w:sz w:val="24"/>
    </w:rPr>
  </w:style>
  <w:style w:type="character" w:customStyle="1" w:styleId="98">
    <w:name w:val="crowed11"/>
    <w:qFormat/>
    <w:uiPriority w:val="0"/>
    <w:rPr>
      <w:rFonts w:hint="default" w:ascii="_x000B__x000C_" w:hAnsi="_x000B__x000C_"/>
      <w:sz w:val="24"/>
    </w:rPr>
  </w:style>
  <w:style w:type="character" w:customStyle="1" w:styleId="99">
    <w:name w:val="Char Char6"/>
    <w:qFormat/>
    <w:uiPriority w:val="0"/>
    <w:rPr>
      <w:rFonts w:ascii="仿宋_GB2312" w:eastAsia="仿宋_GB2312"/>
      <w:kern w:val="2"/>
      <w:sz w:val="32"/>
    </w:rPr>
  </w:style>
  <w:style w:type="character" w:customStyle="1" w:styleId="100">
    <w:name w:val="title_emph1"/>
    <w:qFormat/>
    <w:uiPriority w:val="0"/>
    <w:rPr>
      <w:rFonts w:hint="default" w:ascii="Arial" w:hAnsi="Arial"/>
      <w:b/>
      <w:sz w:val="20"/>
    </w:rPr>
  </w:style>
  <w:style w:type="character" w:customStyle="1" w:styleId="101">
    <w:name w:val="font1"/>
    <w:qFormat/>
    <w:uiPriority w:val="0"/>
    <w:rPr>
      <w:color w:val="000000"/>
      <w:sz w:val="18"/>
    </w:rPr>
  </w:style>
  <w:style w:type="character" w:customStyle="1" w:styleId="102">
    <w:name w:val="Char Char11"/>
    <w:qFormat/>
    <w:uiPriority w:val="0"/>
    <w:rPr>
      <w:rFonts w:ascii="宋体"/>
      <w:kern w:val="2"/>
      <w:sz w:val="28"/>
    </w:rPr>
  </w:style>
  <w:style w:type="character" w:customStyle="1" w:styleId="103">
    <w:name w:val="top-det1"/>
    <w:qFormat/>
    <w:uiPriority w:val="0"/>
    <w:rPr>
      <w:b/>
      <w:color w:val="000000"/>
    </w:rPr>
  </w:style>
  <w:style w:type="paragraph" w:customStyle="1" w:styleId="104">
    <w:name w:val="二级列表"/>
    <w:basedOn w:val="105"/>
    <w:next w:val="105"/>
    <w:qFormat/>
    <w:uiPriority w:val="0"/>
    <w:pPr>
      <w:tabs>
        <w:tab w:val="left" w:pos="2120"/>
      </w:tabs>
      <w:ind w:firstLine="0" w:firstLineChars="0"/>
    </w:pPr>
    <w:rPr>
      <w:b/>
    </w:rPr>
  </w:style>
  <w:style w:type="paragraph" w:customStyle="1" w:styleId="105">
    <w:name w:val="段落正文"/>
    <w:basedOn w:val="1"/>
    <w:qFormat/>
    <w:uiPriority w:val="0"/>
    <w:pPr>
      <w:spacing w:before="156" w:beforeLines="50" w:line="360" w:lineRule="auto"/>
      <w:ind w:firstLine="200" w:firstLineChars="200"/>
    </w:pPr>
    <w:rPr>
      <w:spacing w:val="2"/>
      <w:sz w:val="24"/>
    </w:rPr>
  </w:style>
  <w:style w:type="paragraph" w:customStyle="1" w:styleId="106">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7">
    <w:name w:val="文本1"/>
    <w:basedOn w:val="1"/>
    <w:qFormat/>
    <w:uiPriority w:val="0"/>
    <w:pPr>
      <w:adjustRightInd w:val="0"/>
      <w:spacing w:line="312" w:lineRule="atLeast"/>
      <w:jc w:val="center"/>
      <w:textAlignment w:val="baseline"/>
    </w:pPr>
    <w:rPr>
      <w:kern w:val="0"/>
      <w:sz w:val="18"/>
    </w:rPr>
  </w:style>
  <w:style w:type="paragraph" w:customStyle="1" w:styleId="108">
    <w:name w:val="Title - Revision"/>
    <w:basedOn w:val="53"/>
    <w:qFormat/>
    <w:uiPriority w:val="0"/>
    <w:pPr>
      <w:spacing w:before="720"/>
    </w:pPr>
  </w:style>
  <w:style w:type="paragraph" w:customStyle="1" w:styleId="10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1">
    <w:name w:val="二级条标题"/>
    <w:basedOn w:val="112"/>
    <w:next w:val="114"/>
    <w:qFormat/>
    <w:uiPriority w:val="0"/>
    <w:pPr>
      <w:ind w:left="840"/>
      <w:outlineLvl w:val="3"/>
    </w:pPr>
  </w:style>
  <w:style w:type="paragraph" w:customStyle="1" w:styleId="112">
    <w:name w:val="一级条标题"/>
    <w:basedOn w:val="113"/>
    <w:next w:val="114"/>
    <w:qFormat/>
    <w:uiPriority w:val="0"/>
    <w:pPr>
      <w:numPr>
        <w:numId w:val="0"/>
      </w:numPr>
      <w:spacing w:before="0" w:beforeLines="0" w:after="0" w:afterLines="0"/>
      <w:ind w:left="525"/>
      <w:outlineLvl w:val="2"/>
    </w:pPr>
    <w:rPr>
      <w:sz w:val="21"/>
    </w:rPr>
  </w:style>
  <w:style w:type="paragraph" w:customStyle="1" w:styleId="11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5">
    <w:name w:val="1.正文"/>
    <w:basedOn w:val="1"/>
    <w:qFormat/>
    <w:uiPriority w:val="0"/>
    <w:pPr>
      <w:spacing w:line="360" w:lineRule="auto"/>
      <w:ind w:left="540" w:leftChars="225" w:firstLine="540" w:firstLineChars="225"/>
    </w:pPr>
    <w:rPr>
      <w:sz w:val="24"/>
    </w:rPr>
  </w:style>
  <w:style w:type="paragraph" w:customStyle="1" w:styleId="11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7">
    <w:name w:val="编号正文"/>
    <w:basedOn w:val="118"/>
    <w:qFormat/>
    <w:uiPriority w:val="0"/>
    <w:pPr>
      <w:snapToGrid/>
      <w:spacing w:line="360" w:lineRule="auto"/>
      <w:ind w:left="1407" w:hanging="1047"/>
      <w:jc w:val="left"/>
    </w:pPr>
    <w:rPr>
      <w:rFonts w:eastAsia="仿宋_GB2312"/>
    </w:rPr>
  </w:style>
  <w:style w:type="paragraph" w:customStyle="1" w:styleId="11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9">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20">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21">
    <w:name w:val="默认段落字体 Para Char Char Char Char Char Char Char Char Char1 Char Char Char Char"/>
    <w:basedOn w:val="1"/>
    <w:qFormat/>
    <w:uiPriority w:val="0"/>
    <w:rPr>
      <w:rFonts w:ascii="Tahoma" w:hAnsi="Tahoma"/>
      <w:sz w:val="24"/>
    </w:rPr>
  </w:style>
  <w:style w:type="paragraph" w:customStyle="1" w:styleId="1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24">
    <w:name w:val="Char Char14 Char Char"/>
    <w:basedOn w:val="1"/>
    <w:qFormat/>
    <w:uiPriority w:val="0"/>
    <w:rPr>
      <w:sz w:val="21"/>
      <w:szCs w:val="24"/>
    </w:rPr>
  </w:style>
  <w:style w:type="paragraph" w:customStyle="1" w:styleId="125">
    <w:name w:val="Char Char Char Char Char"/>
    <w:basedOn w:val="1"/>
    <w:qFormat/>
    <w:uiPriority w:val="0"/>
    <w:pPr>
      <w:tabs>
        <w:tab w:val="left" w:pos="425"/>
      </w:tabs>
      <w:ind w:left="1620" w:hanging="360"/>
    </w:pPr>
    <w:rPr>
      <w:rFonts w:ascii="Tahoma" w:hAnsi="Tahoma"/>
      <w:sz w:val="24"/>
    </w:rPr>
  </w:style>
  <w:style w:type="paragraph" w:customStyle="1" w:styleId="126">
    <w:name w:val="Char2 Char Char Char Char Char Char"/>
    <w:basedOn w:val="1"/>
    <w:qFormat/>
    <w:uiPriority w:val="0"/>
    <w:rPr>
      <w:rFonts w:ascii="仿宋_GB2312"/>
      <w:b/>
      <w:sz w:val="30"/>
    </w:rPr>
  </w:style>
  <w:style w:type="paragraph" w:customStyle="1" w:styleId="127">
    <w:name w:val="_Style 126"/>
    <w:qFormat/>
    <w:uiPriority w:val="0"/>
    <w:rPr>
      <w:rFonts w:ascii="Times New Roman" w:hAnsi="Times New Roman" w:eastAsia="宋体" w:cs="Times New Roman"/>
      <w:kern w:val="2"/>
      <w:sz w:val="21"/>
      <w:lang w:val="en-US" w:eastAsia="zh-CN" w:bidi="ar-SA"/>
    </w:rPr>
  </w:style>
  <w:style w:type="paragraph" w:customStyle="1" w:styleId="128">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9">
    <w:name w:val="正文 + 三号"/>
    <w:basedOn w:val="1"/>
    <w:qFormat/>
    <w:uiPriority w:val="0"/>
    <w:rPr>
      <w:sz w:val="21"/>
    </w:rPr>
  </w:style>
  <w:style w:type="paragraph" w:customStyle="1" w:styleId="130">
    <w:name w:val="样式 首行缩进:  0.74 厘米"/>
    <w:basedOn w:val="1"/>
    <w:qFormat/>
    <w:uiPriority w:val="0"/>
    <w:pPr>
      <w:spacing w:line="360" w:lineRule="auto"/>
      <w:ind w:firstLine="420"/>
    </w:pPr>
    <w:rPr>
      <w:sz w:val="24"/>
    </w:rPr>
  </w:style>
  <w:style w:type="paragraph" w:customStyle="1" w:styleId="131">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paragraph" w:customStyle="1" w:styleId="132">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4">
    <w:name w:val="Table Contents"/>
    <w:basedOn w:val="22"/>
    <w:qFormat/>
    <w:uiPriority w:val="0"/>
    <w:pPr>
      <w:suppressAutoHyphens/>
      <w:jc w:val="left"/>
    </w:pPr>
    <w:rPr>
      <w:rFonts w:ascii="Times New Roman" w:eastAsia="Times New Roman"/>
      <w:kern w:val="0"/>
      <w:sz w:val="24"/>
    </w:rPr>
  </w:style>
  <w:style w:type="paragraph" w:customStyle="1" w:styleId="135">
    <w:name w:val="表格文本"/>
    <w:qFormat/>
    <w:uiPriority w:val="0"/>
    <w:pPr>
      <w:tabs>
        <w:tab w:val="decimal" w:pos="0"/>
      </w:tabs>
    </w:pPr>
    <w:rPr>
      <w:rFonts w:ascii="Arial" w:hAnsi="Arial" w:eastAsia="宋体" w:cs="Times New Roman"/>
      <w:sz w:val="21"/>
      <w:lang w:val="en-US" w:eastAsia="zh-CN" w:bidi="ar-SA"/>
    </w:rPr>
  </w:style>
  <w:style w:type="paragraph" w:customStyle="1" w:styleId="136">
    <w:name w:val="Char Char Char Char Char Char Char"/>
    <w:basedOn w:val="1"/>
    <w:qFormat/>
    <w:uiPriority w:val="0"/>
    <w:rPr>
      <w:rFonts w:ascii="Tahoma" w:hAnsi="Tahoma"/>
      <w:sz w:val="24"/>
    </w:rPr>
  </w:style>
  <w:style w:type="paragraph" w:customStyle="1" w:styleId="137">
    <w:name w:val="样式2"/>
    <w:basedOn w:val="5"/>
    <w:qFormat/>
    <w:uiPriority w:val="0"/>
    <w:pPr>
      <w:numPr>
        <w:ilvl w:val="0"/>
        <w:numId w:val="6"/>
      </w:numPr>
      <w:spacing w:before="560" w:line="400" w:lineRule="exact"/>
      <w:jc w:val="center"/>
      <w:outlineLvl w:val="0"/>
    </w:pPr>
    <w:rPr>
      <w:b w:val="0"/>
      <w:sz w:val="44"/>
    </w:rPr>
  </w:style>
  <w:style w:type="paragraph" w:customStyle="1" w:styleId="138">
    <w:name w:val="内容标题"/>
    <w:basedOn w:val="17"/>
    <w:qFormat/>
    <w:uiPriority w:val="0"/>
    <w:rPr>
      <w:rFonts w:ascii="Tahoma" w:hAnsi="Tahoma"/>
      <w:sz w:val="24"/>
    </w:rPr>
  </w:style>
  <w:style w:type="paragraph" w:customStyle="1" w:styleId="139">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0">
    <w:name w:val="1"/>
    <w:basedOn w:val="1"/>
    <w:next w:val="30"/>
    <w:qFormat/>
    <w:uiPriority w:val="0"/>
    <w:rPr>
      <w:rFonts w:ascii="宋体" w:hAnsi="Courier New"/>
      <w:sz w:val="21"/>
    </w:rPr>
  </w:style>
  <w:style w:type="paragraph" w:customStyle="1" w:styleId="141">
    <w:name w:val="列表项目"/>
    <w:basedOn w:val="1"/>
    <w:qFormat/>
    <w:uiPriority w:val="0"/>
    <w:pPr>
      <w:tabs>
        <w:tab w:val="left" w:pos="420"/>
      </w:tabs>
      <w:spacing w:line="288" w:lineRule="auto"/>
      <w:ind w:left="840" w:leftChars="200" w:hanging="420" w:hangingChars="200"/>
    </w:pPr>
    <w:rPr>
      <w:sz w:val="21"/>
    </w:rPr>
  </w:style>
  <w:style w:type="paragraph" w:customStyle="1" w:styleId="14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3">
    <w:name w:val="Char Char Char Char Char Char Char1"/>
    <w:basedOn w:val="17"/>
    <w:qFormat/>
    <w:uiPriority w:val="0"/>
    <w:rPr>
      <w:rFonts w:ascii="宋体" w:hAnsi="Tahoma"/>
    </w:rPr>
  </w:style>
  <w:style w:type="paragraph" w:customStyle="1" w:styleId="144">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4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6">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47">
    <w:name w:val="样式 行距: 1.5 倍行距1"/>
    <w:basedOn w:val="1"/>
    <w:qFormat/>
    <w:uiPriority w:val="0"/>
    <w:pPr>
      <w:snapToGrid w:val="0"/>
    </w:pPr>
    <w:rPr>
      <w:sz w:val="21"/>
    </w:rPr>
  </w:style>
  <w:style w:type="paragraph" w:customStyle="1" w:styleId="148">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9">
    <w:name w:val="00"/>
    <w:basedOn w:val="1"/>
    <w:qFormat/>
    <w:uiPriority w:val="0"/>
    <w:pPr>
      <w:autoSpaceDE w:val="0"/>
      <w:autoSpaceDN w:val="0"/>
      <w:adjustRightInd w:val="0"/>
      <w:jc w:val="left"/>
    </w:pPr>
    <w:rPr>
      <w:rFonts w:ascii="黑体" w:eastAsia="黑体"/>
      <w:b/>
      <w:kern w:val="0"/>
      <w:sz w:val="20"/>
    </w:rPr>
  </w:style>
  <w:style w:type="paragraph" w:customStyle="1" w:styleId="15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2">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53">
    <w:name w:val="标准正文"/>
    <w:basedOn w:val="23"/>
    <w:qFormat/>
    <w:uiPriority w:val="0"/>
    <w:pPr>
      <w:spacing w:before="60" w:after="60" w:line="360" w:lineRule="auto"/>
      <w:ind w:left="0" w:firstLine="482"/>
    </w:pPr>
    <w:rPr>
      <w:rFonts w:ascii="Arial" w:hAnsi="Arial"/>
      <w:sz w:val="24"/>
    </w:rPr>
  </w:style>
  <w:style w:type="paragraph" w:customStyle="1" w:styleId="154">
    <w:name w:val="正文文本 21"/>
    <w:basedOn w:val="1"/>
    <w:qFormat/>
    <w:uiPriority w:val="0"/>
    <w:pPr>
      <w:adjustRightInd w:val="0"/>
      <w:spacing w:before="120" w:line="360" w:lineRule="auto"/>
      <w:ind w:firstLine="480"/>
      <w:textAlignment w:val="baseline"/>
    </w:pPr>
    <w:rPr>
      <w:sz w:val="24"/>
    </w:rPr>
  </w:style>
  <w:style w:type="paragraph" w:customStyle="1" w:styleId="155">
    <w:name w:val="样式1"/>
    <w:basedOn w:val="5"/>
    <w:qFormat/>
    <w:uiPriority w:val="0"/>
    <w:pPr>
      <w:tabs>
        <w:tab w:val="left" w:pos="720"/>
      </w:tabs>
      <w:spacing w:before="500" w:after="260" w:line="560" w:lineRule="atLeast"/>
      <w:ind w:left="420" w:hanging="420"/>
    </w:pPr>
  </w:style>
  <w:style w:type="paragraph" w:customStyle="1" w:styleId="156">
    <w:name w:val="正文4"/>
    <w:basedOn w:val="1"/>
    <w:qFormat/>
    <w:uiPriority w:val="0"/>
    <w:pPr>
      <w:tabs>
        <w:tab w:val="left" w:pos="1275"/>
      </w:tabs>
      <w:spacing w:before="60" w:after="60" w:line="360" w:lineRule="auto"/>
      <w:ind w:left="820" w:leftChars="400" w:hanging="705"/>
    </w:pPr>
    <w:rPr>
      <w:sz w:val="24"/>
    </w:rPr>
  </w:style>
  <w:style w:type="paragraph" w:customStyle="1" w:styleId="157">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58">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3">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Title - Date"/>
    <w:basedOn w:val="53"/>
    <w:next w:val="1"/>
    <w:qFormat/>
    <w:uiPriority w:val="0"/>
    <w:pPr>
      <w:spacing w:before="240" w:after="720"/>
    </w:pPr>
    <w:rPr>
      <w:sz w:val="28"/>
    </w:rPr>
  </w:style>
  <w:style w:type="paragraph" w:customStyle="1" w:styleId="167">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68">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0">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2">
    <w:name w:val="Style Heading 3h3Heading 3 - oldLevel 3 HeadH3level_3PIM 3se..."/>
    <w:basedOn w:val="4"/>
    <w:qFormat/>
    <w:uiPriority w:val="0"/>
    <w:pPr>
      <w:numPr>
        <w:ilvl w:val="2"/>
        <w:numId w:val="9"/>
      </w:numPr>
      <w:tabs>
        <w:tab w:val="left" w:pos="709"/>
        <w:tab w:val="left" w:pos="1620"/>
      </w:tabs>
    </w:pPr>
  </w:style>
  <w:style w:type="paragraph" w:customStyle="1" w:styleId="173">
    <w:name w:val="样式4"/>
    <w:basedOn w:val="5"/>
    <w:qFormat/>
    <w:uiPriority w:val="0"/>
    <w:pPr>
      <w:adjustRightInd w:val="0"/>
      <w:snapToGrid w:val="0"/>
    </w:pPr>
  </w:style>
  <w:style w:type="paragraph" w:customStyle="1" w:styleId="174">
    <w:name w:val="摘要"/>
    <w:basedOn w:val="1"/>
    <w:next w:val="3"/>
    <w:qFormat/>
    <w:uiPriority w:val="0"/>
    <w:pPr>
      <w:spacing w:line="360" w:lineRule="auto"/>
    </w:pPr>
    <w:rPr>
      <w:rFonts w:eastAsia="黑体"/>
      <w:sz w:val="20"/>
    </w:rPr>
  </w:style>
  <w:style w:type="paragraph" w:customStyle="1" w:styleId="175">
    <w:name w:val="Char Char 字元 字元 字元 Char Char Char Char"/>
    <w:basedOn w:val="1"/>
    <w:qFormat/>
    <w:uiPriority w:val="0"/>
    <w:pPr>
      <w:adjustRightInd w:val="0"/>
      <w:spacing w:line="360" w:lineRule="auto"/>
    </w:pPr>
    <w:rPr>
      <w:kern w:val="0"/>
      <w:sz w:val="24"/>
    </w:rPr>
  </w:style>
  <w:style w:type="paragraph" w:customStyle="1" w:styleId="176">
    <w:name w:val="可研正文"/>
    <w:basedOn w:val="22"/>
    <w:qFormat/>
    <w:uiPriority w:val="0"/>
    <w:pPr>
      <w:adjustRightInd w:val="0"/>
      <w:snapToGrid w:val="0"/>
      <w:spacing w:line="440" w:lineRule="exact"/>
      <w:ind w:firstLine="567"/>
    </w:pPr>
    <w:rPr>
      <w:sz w:val="28"/>
    </w:rPr>
  </w:style>
  <w:style w:type="paragraph" w:customStyle="1" w:styleId="177">
    <w:name w:val="没有缩进（为图形使用）"/>
    <w:basedOn w:val="1"/>
    <w:qFormat/>
    <w:uiPriority w:val="0"/>
    <w:pPr>
      <w:spacing w:before="120" w:after="120" w:line="360" w:lineRule="auto"/>
    </w:pPr>
    <w:rPr>
      <w:sz w:val="24"/>
    </w:rPr>
  </w:style>
  <w:style w:type="paragraph" w:customStyle="1" w:styleId="178">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7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0">
    <w:name w:val="标书正文:  0.74 厘米"/>
    <w:basedOn w:val="1"/>
    <w:qFormat/>
    <w:uiPriority w:val="0"/>
    <w:pPr>
      <w:snapToGrid w:val="0"/>
      <w:spacing w:line="360" w:lineRule="auto"/>
      <w:ind w:firstLine="420"/>
    </w:pPr>
    <w:rPr>
      <w:sz w:val="24"/>
    </w:rPr>
  </w:style>
  <w:style w:type="paragraph" w:customStyle="1" w:styleId="181">
    <w:name w:val="样式 正文缩进正文（首行缩进两字）表正文正文非缩进特点标题4段1 + 首行缩进:  2 字符"/>
    <w:basedOn w:val="15"/>
    <w:qFormat/>
    <w:uiPriority w:val="0"/>
    <w:pPr>
      <w:ind w:firstLine="480" w:firstLineChars="200"/>
    </w:pPr>
  </w:style>
  <w:style w:type="paragraph" w:customStyle="1" w:styleId="18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3">
    <w:name w:val="Char1 Char Char Char"/>
    <w:basedOn w:val="1"/>
    <w:qFormat/>
    <w:uiPriority w:val="0"/>
    <w:rPr>
      <w:rFonts w:ascii="Tahoma" w:hAnsi="Tahoma"/>
      <w:sz w:val="24"/>
    </w:rPr>
  </w:style>
  <w:style w:type="paragraph" w:customStyle="1" w:styleId="184">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85">
    <w:name w:val="文章正文"/>
    <w:basedOn w:val="1"/>
    <w:qFormat/>
    <w:uiPriority w:val="0"/>
    <w:pPr>
      <w:ind w:firstLine="560" w:firstLineChars="200"/>
    </w:pPr>
    <w:rPr>
      <w:rFonts w:ascii="仿宋_GB2312" w:hAnsi="宋体" w:eastAsia="仿宋_GB2312"/>
      <w:color w:val="000000"/>
    </w:rPr>
  </w:style>
  <w:style w:type="paragraph" w:customStyle="1" w:styleId="18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88">
    <w:name w:val="Char Char1 Char"/>
    <w:basedOn w:val="1"/>
    <w:qFormat/>
    <w:uiPriority w:val="0"/>
    <w:rPr>
      <w:rFonts w:ascii="Tahoma" w:hAnsi="Tahoma"/>
      <w:sz w:val="24"/>
      <w:szCs w:val="24"/>
    </w:rPr>
  </w:style>
  <w:style w:type="paragraph" w:customStyle="1" w:styleId="189">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0">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1">
    <w:name w:val="Char"/>
    <w:basedOn w:val="1"/>
    <w:qFormat/>
    <w:uiPriority w:val="0"/>
    <w:pPr>
      <w:spacing w:line="240" w:lineRule="atLeast"/>
      <w:ind w:left="420" w:firstLine="420"/>
    </w:pPr>
    <w:rPr>
      <w:kern w:val="0"/>
      <w:sz w:val="21"/>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1 Char Char Char1"/>
    <w:basedOn w:val="1"/>
    <w:qFormat/>
    <w:uiPriority w:val="0"/>
    <w:rPr>
      <w:rFonts w:ascii="Tahoma" w:hAnsi="Tahoma"/>
      <w:sz w:val="30"/>
    </w:rPr>
  </w:style>
  <w:style w:type="paragraph" w:customStyle="1" w:styleId="194">
    <w:name w:val="表头文本"/>
    <w:qFormat/>
    <w:uiPriority w:val="0"/>
    <w:pPr>
      <w:jc w:val="center"/>
    </w:pPr>
    <w:rPr>
      <w:rFonts w:ascii="Arial" w:hAnsi="Arial" w:eastAsia="宋体" w:cs="Times New Roman"/>
      <w:b/>
      <w:sz w:val="21"/>
      <w:lang w:val="en-US" w:eastAsia="zh-CN" w:bidi="ar-SA"/>
    </w:rPr>
  </w:style>
  <w:style w:type="paragraph" w:customStyle="1" w:styleId="19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6">
    <w:name w:val="Char Char Char"/>
    <w:basedOn w:val="1"/>
    <w:qFormat/>
    <w:uiPriority w:val="0"/>
    <w:rPr>
      <w:rFonts w:ascii="Tahoma" w:hAnsi="Tahoma"/>
      <w:sz w:val="24"/>
    </w:rPr>
  </w:style>
  <w:style w:type="paragraph" w:customStyle="1" w:styleId="19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99">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00">
    <w:name w:val="默认段落字体 Para Char Char Char Char Char Char Char"/>
    <w:basedOn w:val="1"/>
    <w:qFormat/>
    <w:uiPriority w:val="0"/>
    <w:rPr>
      <w:rFonts w:ascii="Tahoma" w:hAnsi="Tahoma"/>
      <w:sz w:val="24"/>
    </w:rPr>
  </w:style>
  <w:style w:type="paragraph" w:customStyle="1" w:styleId="201">
    <w:name w:val="IN Feature"/>
    <w:next w:val="20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3">
    <w:name w:val="首行缩进"/>
    <w:basedOn w:val="1"/>
    <w:qFormat/>
    <w:uiPriority w:val="0"/>
    <w:pPr>
      <w:numPr>
        <w:ilvl w:val="0"/>
        <w:numId w:val="11"/>
      </w:numPr>
      <w:spacing w:line="360" w:lineRule="auto"/>
    </w:pPr>
    <w:rPr>
      <w:rFonts w:eastAsia="仿宋_GB2312"/>
    </w:rPr>
  </w:style>
  <w:style w:type="paragraph" w:customStyle="1" w:styleId="204">
    <w:name w:val="正文字缩2字"/>
    <w:basedOn w:val="1"/>
    <w:qFormat/>
    <w:uiPriority w:val="0"/>
    <w:pPr>
      <w:spacing w:before="60" w:after="60" w:line="360" w:lineRule="auto"/>
      <w:ind w:left="200" w:leftChars="200" w:firstLine="200" w:firstLineChars="200"/>
    </w:pPr>
    <w:rPr>
      <w:sz w:val="24"/>
    </w:rPr>
  </w:style>
  <w:style w:type="paragraph" w:customStyle="1" w:styleId="205">
    <w:name w:val="正文表格"/>
    <w:basedOn w:val="1"/>
    <w:qFormat/>
    <w:uiPriority w:val="0"/>
    <w:pPr>
      <w:adjustRightInd w:val="0"/>
      <w:spacing w:before="40" w:after="40"/>
    </w:pPr>
    <w:rPr>
      <w:sz w:val="24"/>
    </w:rPr>
  </w:style>
  <w:style w:type="paragraph" w:customStyle="1" w:styleId="206">
    <w:name w:val="表文字"/>
    <w:qFormat/>
    <w:uiPriority w:val="0"/>
    <w:rPr>
      <w:rFonts w:ascii="宋体" w:hAnsi="Times New Roman" w:eastAsia="宋体" w:cs="Times New Roman"/>
      <w:kern w:val="2"/>
      <w:lang w:val="en-US" w:eastAsia="zh-CN" w:bidi="ar-SA"/>
    </w:rPr>
  </w:style>
  <w:style w:type="paragraph" w:customStyle="1" w:styleId="207">
    <w:name w:val="表格内文字"/>
    <w:basedOn w:val="30"/>
    <w:qFormat/>
    <w:uiPriority w:val="0"/>
    <w:pPr>
      <w:adjustRightInd w:val="0"/>
    </w:pPr>
    <w:rPr>
      <w:color w:val="000000"/>
      <w:lang w:val="en-GB"/>
    </w:rPr>
  </w:style>
  <w:style w:type="paragraph" w:customStyle="1" w:styleId="208">
    <w:name w:val="正文文本缩进 21"/>
    <w:basedOn w:val="1"/>
    <w:qFormat/>
    <w:uiPriority w:val="0"/>
    <w:pPr>
      <w:adjustRightInd w:val="0"/>
      <w:spacing w:before="120"/>
      <w:ind w:firstLine="420"/>
      <w:textAlignment w:val="baseline"/>
    </w:pPr>
    <w:rPr>
      <w:sz w:val="24"/>
    </w:rPr>
  </w:style>
  <w:style w:type="paragraph" w:customStyle="1" w:styleId="209">
    <w:name w:val="标题无"/>
    <w:basedOn w:val="1"/>
    <w:qFormat/>
    <w:uiPriority w:val="0"/>
    <w:pPr>
      <w:spacing w:line="360" w:lineRule="auto"/>
    </w:pPr>
    <w:rPr>
      <w:sz w:val="24"/>
    </w:rPr>
  </w:style>
  <w:style w:type="paragraph" w:customStyle="1" w:styleId="210">
    <w:name w:val="af"/>
    <w:basedOn w:val="1"/>
    <w:qFormat/>
    <w:uiPriority w:val="0"/>
    <w:pPr>
      <w:widowControl/>
      <w:spacing w:line="300" w:lineRule="atLeast"/>
      <w:jc w:val="left"/>
    </w:pPr>
    <w:rPr>
      <w:rFonts w:ascii="宋体" w:hAnsi="宋体"/>
      <w:kern w:val="0"/>
      <w:sz w:val="18"/>
    </w:rPr>
  </w:style>
  <w:style w:type="paragraph" w:customStyle="1" w:styleId="211">
    <w:name w:val="简单回函地址"/>
    <w:basedOn w:val="1"/>
    <w:qFormat/>
    <w:uiPriority w:val="0"/>
    <w:pPr>
      <w:adjustRightInd w:val="0"/>
      <w:snapToGrid w:val="0"/>
      <w:spacing w:line="360" w:lineRule="auto"/>
    </w:pPr>
    <w:rPr>
      <w:sz w:val="24"/>
    </w:rPr>
  </w:style>
  <w:style w:type="paragraph" w:customStyle="1" w:styleId="21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3">
    <w:name w:val="正文（首行不缩进）"/>
    <w:basedOn w:val="1"/>
    <w:qFormat/>
    <w:uiPriority w:val="0"/>
    <w:pPr>
      <w:autoSpaceDE w:val="0"/>
      <w:autoSpaceDN w:val="0"/>
      <w:adjustRightInd w:val="0"/>
      <w:spacing w:line="360" w:lineRule="auto"/>
      <w:jc w:val="left"/>
    </w:pPr>
    <w:rPr>
      <w:kern w:val="0"/>
      <w:sz w:val="21"/>
    </w:rPr>
  </w:style>
  <w:style w:type="paragraph" w:customStyle="1" w:styleId="214">
    <w:name w:val="正文1"/>
    <w:basedOn w:val="1"/>
    <w:qFormat/>
    <w:uiPriority w:val="0"/>
    <w:pPr>
      <w:spacing w:line="300" w:lineRule="auto"/>
      <w:ind w:firstLine="200" w:firstLineChars="200"/>
    </w:pPr>
    <w:rPr>
      <w:sz w:val="24"/>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7">
    <w:name w:val="表头样式"/>
    <w:basedOn w:val="1"/>
    <w:qFormat/>
    <w:uiPriority w:val="0"/>
    <w:pPr>
      <w:autoSpaceDE w:val="0"/>
      <w:autoSpaceDN w:val="0"/>
      <w:adjustRightInd w:val="0"/>
      <w:spacing w:line="360" w:lineRule="auto"/>
      <w:jc w:val="left"/>
    </w:pPr>
    <w:rPr>
      <w:b/>
      <w:kern w:val="0"/>
      <w:sz w:val="21"/>
    </w:rPr>
  </w:style>
  <w:style w:type="paragraph" w:customStyle="1" w:styleId="218">
    <w:name w:val="图片文字"/>
    <w:basedOn w:val="1"/>
    <w:qFormat/>
    <w:uiPriority w:val="0"/>
    <w:pPr>
      <w:spacing w:line="240" w:lineRule="atLeast"/>
      <w:jc w:val="center"/>
    </w:pPr>
    <w:rPr>
      <w:sz w:val="21"/>
    </w:rPr>
  </w:style>
  <w:style w:type="paragraph" w:customStyle="1" w:styleId="21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0">
    <w:name w:val="附录3"/>
    <w:basedOn w:val="1"/>
    <w:next w:val="1"/>
    <w:qFormat/>
    <w:uiPriority w:val="0"/>
    <w:pPr>
      <w:tabs>
        <w:tab w:val="left" w:pos="851"/>
      </w:tabs>
      <w:ind w:left="425" w:hanging="425"/>
      <w:outlineLvl w:val="2"/>
    </w:pPr>
    <w:rPr>
      <w:rFonts w:eastAsia="黑体"/>
      <w:b/>
      <w:sz w:val="32"/>
    </w:rPr>
  </w:style>
  <w:style w:type="paragraph" w:customStyle="1" w:styleId="22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2">
    <w:name w:val="首行缩进 1"/>
    <w:basedOn w:val="1"/>
    <w:qFormat/>
    <w:uiPriority w:val="0"/>
    <w:pPr>
      <w:spacing w:after="120" w:line="360" w:lineRule="auto"/>
      <w:ind w:firstLine="200" w:firstLineChars="200"/>
    </w:pPr>
    <w:rPr>
      <w:sz w:val="24"/>
    </w:rPr>
  </w:style>
  <w:style w:type="paragraph" w:customStyle="1" w:styleId="223">
    <w:name w:val="Char11"/>
    <w:basedOn w:val="1"/>
    <w:qFormat/>
    <w:uiPriority w:val="0"/>
    <w:pPr>
      <w:spacing w:line="240" w:lineRule="atLeast"/>
      <w:ind w:left="420" w:firstLine="420"/>
    </w:pPr>
    <w:rPr>
      <w:kern w:val="0"/>
      <w:sz w:val="21"/>
    </w:rPr>
  </w:style>
  <w:style w:type="paragraph" w:customStyle="1" w:styleId="22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8">
    <w:name w:val="Char1"/>
    <w:basedOn w:val="1"/>
    <w:qFormat/>
    <w:uiPriority w:val="0"/>
    <w:rPr>
      <w:sz w:val="21"/>
    </w:rPr>
  </w:style>
  <w:style w:type="paragraph" w:customStyle="1" w:styleId="229">
    <w:name w:val="Note"/>
    <w:basedOn w:val="1"/>
    <w:qFormat/>
    <w:uiPriority w:val="0"/>
    <w:pPr>
      <w:pBdr>
        <w:top w:val="single" w:color="auto" w:sz="12" w:space="3"/>
        <w:bottom w:val="single" w:color="auto" w:sz="12" w:space="3"/>
      </w:pBdr>
      <w:spacing w:line="360" w:lineRule="auto"/>
    </w:pPr>
    <w:rPr>
      <w:sz w:val="24"/>
    </w:rPr>
  </w:style>
  <w:style w:type="paragraph" w:customStyle="1" w:styleId="230">
    <w:name w:val="Char Char Char Char Char Char Char Char Char Char Char Char Char Char Char Char"/>
    <w:basedOn w:val="1"/>
    <w:qFormat/>
    <w:uiPriority w:val="0"/>
    <w:pPr>
      <w:tabs>
        <w:tab w:val="left" w:pos="360"/>
      </w:tabs>
    </w:pPr>
    <w:rPr>
      <w:sz w:val="24"/>
    </w:rPr>
  </w:style>
  <w:style w:type="paragraph" w:customStyle="1" w:styleId="231">
    <w:name w:val="样式 宋体 五号 行距: 单倍行距"/>
    <w:basedOn w:val="1"/>
    <w:qFormat/>
    <w:uiPriority w:val="0"/>
    <w:pPr>
      <w:adjustRightInd w:val="0"/>
      <w:jc w:val="left"/>
    </w:pPr>
    <w:rPr>
      <w:rFonts w:ascii="宋体" w:hAnsi="宋体"/>
      <w:kern w:val="0"/>
      <w:sz w:val="21"/>
    </w:rPr>
  </w:style>
  <w:style w:type="paragraph" w:customStyle="1" w:styleId="232">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4">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35">
    <w:name w:val="图例"/>
    <w:basedOn w:val="1"/>
    <w:qFormat/>
    <w:uiPriority w:val="0"/>
    <w:pPr>
      <w:spacing w:before="120" w:after="120" w:line="360" w:lineRule="auto"/>
      <w:jc w:val="center"/>
    </w:pPr>
    <w:rPr>
      <w:rFonts w:eastAsia="仿宋_GB2312"/>
      <w:b/>
      <w:sz w:val="24"/>
    </w:rPr>
  </w:style>
  <w:style w:type="paragraph" w:styleId="2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32</Pages>
  <Words>4005</Words>
  <Characters>4275</Characters>
  <Lines>122</Lines>
  <Paragraphs>34</Paragraphs>
  <TotalTime>0</TotalTime>
  <ScaleCrop>false</ScaleCrop>
  <LinksUpToDate>false</LinksUpToDate>
  <CharactersWithSpaces>4448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2022-06-13T08:41:00Z</dcterms:created>
  <dc:creator>周媛媛</dc:creator>
  <cp:lastModifiedBy>187----1537</cp:lastModifiedBy>
  <cp:lastPrinted>2015-03-25T02:14:00Z</cp:lastPrinted>
  <dcterms:modified xsi:type="dcterms:W3CDTF">2025-03-17T08:50:02Z</dcterms:modified>
  <dc:title>竞争性谈判文件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4910F9B67ED449808C376D711AA92E8A_13</vt:lpwstr>
  </property>
  <property fmtid="{D5CDD505-2E9C-101B-9397-08002B2CF9AE}" pid="4" name="KSOTemplateDocerSaveRecord">
    <vt:lpwstr>eyJoZGlkIjoiM2U3MGFlMTQxYzU3MzkyYWFjNjE3NTc5OTQyNjBmODkiLCJ1c2VySWQiOiI3NTI4OTI5MjYifQ==</vt:lpwstr>
  </property>
</Properties>
</file>