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9EC2" w14:textId="77777777" w:rsidR="00091258" w:rsidRDefault="00950059">
      <w:pPr>
        <w:spacing w:line="480" w:lineRule="auto"/>
        <w:jc w:val="center"/>
        <w:rPr>
          <w:rFonts w:ascii="MingLiU" w:eastAsia="MingLiU" w:hAnsi="MingLiU"/>
          <w:b/>
          <w:color w:val="FF0000"/>
          <w:sz w:val="98"/>
        </w:rPr>
      </w:pPr>
      <w:r>
        <w:rPr>
          <w:rFonts w:ascii="黑体" w:eastAsia="黑体" w:hAnsi="MS Reference Sans Serif"/>
          <w:b/>
          <w:color w:val="FF0000"/>
          <w:sz w:val="98"/>
        </w:rPr>
        <w:pict w14:anchorId="0FC27BA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76.5pt" fillcolor="red" strokecolor="red">
            <v:shadow on="t" opacity=".75"/>
            <v:textpath style="font-family:&quot;方正行楷简体&quot;" trim="t" fitpath="t" string="农作物病虫情报"/>
          </v:shape>
        </w:pict>
      </w:r>
    </w:p>
    <w:p w14:paraId="45A95191" w14:textId="77777777" w:rsidR="00091258" w:rsidRDefault="00091258">
      <w:pPr>
        <w:adjustRightInd w:val="0"/>
        <w:snapToGrid w:val="0"/>
        <w:jc w:val="center"/>
        <w:rPr>
          <w:rFonts w:ascii="黑体" w:eastAsia="黑体"/>
          <w:sz w:val="32"/>
        </w:rPr>
      </w:pPr>
    </w:p>
    <w:p w14:paraId="0BAB0065" w14:textId="77777777" w:rsidR="00091258" w:rsidRDefault="00A36C12">
      <w:pPr>
        <w:adjustRightInd w:val="0"/>
        <w:snapToGrid w:val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</w:t>
      </w:r>
      <w:r w:rsidR="00BE7E3D">
        <w:rPr>
          <w:rFonts w:ascii="黑体" w:eastAsia="黑体" w:hint="eastAsia"/>
          <w:sz w:val="32"/>
        </w:rPr>
        <w:t>2</w:t>
      </w:r>
      <w:r w:rsidR="00A41F41">
        <w:rPr>
          <w:rFonts w:ascii="黑体" w:eastAsia="黑体"/>
          <w:sz w:val="32"/>
        </w:rPr>
        <w:t>2</w:t>
      </w:r>
      <w:r>
        <w:rPr>
          <w:rFonts w:ascii="黑体" w:eastAsia="黑体" w:hint="eastAsia"/>
          <w:sz w:val="32"/>
        </w:rPr>
        <w:t>年第</w:t>
      </w:r>
      <w:r w:rsidR="00116FBC">
        <w:rPr>
          <w:rFonts w:ascii="黑体" w:eastAsia="黑体"/>
          <w:sz w:val="32"/>
        </w:rPr>
        <w:t>4</w:t>
      </w:r>
      <w:r>
        <w:rPr>
          <w:rFonts w:ascii="黑体" w:eastAsia="黑体" w:hint="eastAsia"/>
          <w:sz w:val="32"/>
        </w:rPr>
        <w:t>期</w:t>
      </w:r>
    </w:p>
    <w:p w14:paraId="3A3AD891" w14:textId="77777777" w:rsidR="00091258" w:rsidRDefault="00A36C12">
      <w:pPr>
        <w:adjustRightInd w:val="0"/>
        <w:snapToGrid w:val="0"/>
        <w:jc w:val="center"/>
        <w:rPr>
          <w:b/>
          <w:sz w:val="36"/>
        </w:rPr>
      </w:pPr>
      <w:r>
        <w:rPr>
          <w:rFonts w:ascii="黑体" w:eastAsia="黑体"/>
          <w:sz w:val="32"/>
        </w:rPr>
        <w:t>(</w:t>
      </w:r>
      <w:r>
        <w:rPr>
          <w:rFonts w:ascii="黑体" w:eastAsia="黑体" w:hint="eastAsia"/>
        </w:rPr>
        <w:t>总第</w:t>
      </w:r>
      <w:r w:rsidR="00116FBC">
        <w:rPr>
          <w:rFonts w:ascii="黑体" w:eastAsia="黑体"/>
        </w:rPr>
        <w:t>86</w:t>
      </w:r>
      <w:r>
        <w:rPr>
          <w:rFonts w:ascii="黑体" w:eastAsia="黑体" w:hint="eastAsia"/>
        </w:rPr>
        <w:t>期</w:t>
      </w:r>
      <w:r>
        <w:rPr>
          <w:rFonts w:ascii="黑体" w:eastAsia="黑体"/>
          <w:sz w:val="32"/>
        </w:rPr>
        <w:t>)</w:t>
      </w:r>
    </w:p>
    <w:p w14:paraId="7E92FD27" w14:textId="77777777" w:rsidR="00091258" w:rsidRDefault="00A36C12">
      <w:pPr>
        <w:adjustRightInd w:val="0"/>
        <w:snapToGrid w:val="0"/>
        <w:jc w:val="center"/>
        <w:rPr>
          <w:rFonts w:ascii="黑体" w:eastAsia="黑体"/>
          <w:b/>
          <w:bCs/>
          <w:sz w:val="52"/>
        </w:rPr>
      </w:pPr>
      <w:r>
        <w:rPr>
          <w:rFonts w:hint="eastAsia"/>
          <w:position w:val="-40"/>
        </w:rPr>
        <w:t xml:space="preserve"> 重庆市种子站编发                        202</w:t>
      </w:r>
      <w:r w:rsidR="00A41F41">
        <w:rPr>
          <w:position w:val="-40"/>
        </w:rPr>
        <w:t>2</w:t>
      </w:r>
      <w:r>
        <w:rPr>
          <w:rFonts w:hint="eastAsia"/>
          <w:position w:val="-40"/>
        </w:rPr>
        <w:t>年</w:t>
      </w:r>
      <w:r w:rsidR="00116FBC">
        <w:rPr>
          <w:position w:val="-40"/>
        </w:rPr>
        <w:t>3</w:t>
      </w:r>
      <w:r>
        <w:rPr>
          <w:rFonts w:hint="eastAsia"/>
          <w:position w:val="-40"/>
        </w:rPr>
        <w:t>月</w:t>
      </w:r>
      <w:r w:rsidR="00027864">
        <w:rPr>
          <w:position w:val="-40"/>
        </w:rPr>
        <w:t>18</w:t>
      </w:r>
      <w:r>
        <w:rPr>
          <w:rFonts w:hint="eastAsia"/>
          <w:position w:val="-40"/>
        </w:rPr>
        <w:t>日</w:t>
      </w:r>
    </w:p>
    <w:p w14:paraId="6806B022" w14:textId="77777777" w:rsidR="00091258" w:rsidRDefault="00A36C12"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eastAsia="黑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D787A" wp14:editId="26D3A183">
                <wp:simplePos x="0" y="0"/>
                <wp:positionH relativeFrom="column">
                  <wp:posOffset>88900</wp:posOffset>
                </wp:positionH>
                <wp:positionV relativeFrom="paragraph">
                  <wp:posOffset>37465</wp:posOffset>
                </wp:positionV>
                <wp:extent cx="5727065" cy="0"/>
                <wp:effectExtent l="0" t="13970" r="6985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F5923" id="Line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95pt" to="457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" strokecolor="red" strokeweight="2.25pt"/>
            </w:pict>
          </mc:Fallback>
        </mc:AlternateContent>
      </w:r>
    </w:p>
    <w:p w14:paraId="63A00900" w14:textId="77777777" w:rsidR="00116FBC" w:rsidRDefault="00116FBC" w:rsidP="00116FBC">
      <w:pPr>
        <w:spacing w:line="600" w:lineRule="exact"/>
        <w:ind w:firstLineChars="200" w:firstLine="720"/>
        <w:jc w:val="center"/>
        <w:rPr>
          <w:rStyle w:val="aa"/>
          <w:rFonts w:ascii="Verdana" w:hAnsi="Verdana" w:cs="Verdana"/>
          <w:color w:val="000000"/>
          <w:sz w:val="36"/>
          <w:szCs w:val="36"/>
          <w:shd w:val="clear" w:color="auto" w:fill="FFFFFF"/>
        </w:rPr>
      </w:pPr>
      <w:r>
        <w:rPr>
          <w:rStyle w:val="aa"/>
          <w:rFonts w:ascii="黑体" w:eastAsia="黑体" w:hAnsi="黑体" w:cs="黑体" w:hint="eastAsia"/>
          <w:color w:val="000000"/>
          <w:sz w:val="36"/>
          <w:szCs w:val="36"/>
          <w:shd w:val="clear" w:color="auto" w:fill="FFFFFF"/>
          <w:lang w:val="zh-CN"/>
        </w:rPr>
        <w:t>柑橘红黄蜘蛛发生趋势及防治建议</w:t>
      </w:r>
    </w:p>
    <w:p w14:paraId="0D86407C" w14:textId="77777777" w:rsidR="00116FBC" w:rsidRDefault="00116FBC" w:rsidP="00116FBC">
      <w:pPr>
        <w:spacing w:line="600" w:lineRule="exact"/>
        <w:outlineLvl w:val="0"/>
        <w:rPr>
          <w:rFonts w:ascii="Arial" w:eastAsia="宋体" w:hAnsi="宋体" w:cs="Arial"/>
          <w:b/>
          <w:bCs/>
          <w:sz w:val="44"/>
          <w:szCs w:val="44"/>
        </w:rPr>
      </w:pPr>
    </w:p>
    <w:p w14:paraId="726495B5" w14:textId="77777777" w:rsidR="00116FBC" w:rsidRDefault="00116FBC" w:rsidP="00116FBC">
      <w:pPr>
        <w:spacing w:line="600" w:lineRule="exact"/>
        <w:ind w:firstLine="620"/>
        <w:rPr>
          <w:rFonts w:ascii="黑体" w:eastAsia="黑体" w:hAnsi="黑体" w:cs="黑体"/>
          <w:b/>
          <w:bCs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position w:val="0"/>
          <w:sz w:val="31"/>
          <w:szCs w:val="31"/>
          <w:shd w:val="clear" w:color="auto" w:fill="FFFFFF"/>
        </w:rPr>
        <w:t>一、当前红黄蜘蛛发生情况</w:t>
      </w:r>
    </w:p>
    <w:p w14:paraId="17D03798" w14:textId="70AF4E61" w:rsidR="00116FBC" w:rsidRDefault="00CB0B62" w:rsidP="00116FBC">
      <w:pPr>
        <w:spacing w:line="600" w:lineRule="exact"/>
        <w:ind w:firstLine="573"/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当前</w:t>
      </w:r>
      <w:r w:rsidR="007B04EA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随着近期气温回升，红黄蜘蛛开始在我市各地柑橘园发生。据各柑橘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病虫监测点调查，截止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3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月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1</w:t>
      </w:r>
      <w:r w:rsidR="007B04EA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7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日，红蜘蛛平均百叶虫量</w:t>
      </w:r>
      <w:r w:rsidR="00116FBC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1</w:t>
      </w:r>
      <w:r w:rsidR="00A56DEB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8</w:t>
      </w:r>
      <w:r w:rsidR="00067049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3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头，</w:t>
      </w:r>
      <w:r w:rsidR="007B04EA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同比</w:t>
      </w:r>
      <w:r w:rsidR="00067049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增</w:t>
      </w:r>
      <w:r w:rsidR="00A56DEB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2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头，</w:t>
      </w:r>
      <w:r w:rsidR="00A56DEB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垫江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局部</w:t>
      </w:r>
      <w:r w:rsidR="00A56DEB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老</w:t>
      </w:r>
      <w:r w:rsidR="00116FBC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果园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最高百叶虫量达</w:t>
      </w:r>
      <w:r w:rsidR="00116FBC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1</w:t>
      </w:r>
      <w:r w:rsidR="00A56DEB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04</w:t>
      </w:r>
      <w:r w:rsidR="00116FBC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0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；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平均有虫株率</w:t>
      </w:r>
      <w:r w:rsidR="00116FBC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6</w:t>
      </w:r>
      <w:r w:rsidR="00067049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6.3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%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，</w:t>
      </w:r>
      <w:r w:rsidR="007B04EA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同比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高</w:t>
      </w:r>
      <w:r w:rsidR="00067049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4</w:t>
      </w:r>
      <w:r w:rsidR="00145FC3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.3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个百分点，垫江局部果园最高有虫株率</w:t>
      </w:r>
      <w:r w:rsidR="00116FBC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81.5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%</w:t>
      </w:r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；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黄蜘蛛平均百叶虫量</w:t>
      </w:r>
      <w:r w:rsidR="00067049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69</w:t>
      </w:r>
      <w:r w:rsidR="005D23C4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.5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头，</w:t>
      </w:r>
      <w:r w:rsidR="007B04EA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同比</w:t>
      </w:r>
      <w:r w:rsidR="00067049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减</w:t>
      </w:r>
      <w:r w:rsidR="005D23C4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7.2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头，渝北局部</w:t>
      </w:r>
      <w:r w:rsidR="005D23C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老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果园最高百叶虫量</w:t>
      </w:r>
      <w:r w:rsidR="00116FBC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4</w:t>
      </w:r>
      <w:r w:rsidR="005D23C4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15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头；平均有虫株率</w:t>
      </w:r>
      <w:r w:rsidR="00067049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50.5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%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，</w:t>
      </w:r>
      <w:r w:rsidR="007B04EA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同比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低</w:t>
      </w:r>
      <w:r w:rsidR="00067049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8.7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个百分点，奉节局部果园最高有虫株率</w:t>
      </w:r>
      <w:r w:rsidR="00067049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68.8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%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。</w:t>
      </w:r>
    </w:p>
    <w:p w14:paraId="29F178FE" w14:textId="77777777" w:rsidR="00116FBC" w:rsidRDefault="00116FBC" w:rsidP="00116FBC">
      <w:pPr>
        <w:spacing w:line="600" w:lineRule="exact"/>
        <w:ind w:left="620"/>
        <w:rPr>
          <w:rFonts w:ascii="黑体" w:eastAsia="黑体" w:hAnsi="黑体" w:cs="黑体"/>
          <w:b/>
          <w:bCs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position w:val="0"/>
          <w:sz w:val="31"/>
          <w:szCs w:val="31"/>
          <w:shd w:val="clear" w:color="auto" w:fill="FFFFFF"/>
        </w:rPr>
        <w:t>二、红黄蜘蛛发生趋势</w:t>
      </w:r>
    </w:p>
    <w:p w14:paraId="2FBB79A6" w14:textId="5EA9D683" w:rsidR="00116FBC" w:rsidRDefault="00116FBC" w:rsidP="00116FBC">
      <w:pPr>
        <w:spacing w:line="600" w:lineRule="exact"/>
        <w:ind w:firstLine="620"/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根据红（黄）蜘蛛虫源基数、生态环境、天敌数量及柑桔物候期</w:t>
      </w:r>
      <w:r w:rsidR="009D5901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，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并结合气象预报综合分析，预计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20</w:t>
      </w:r>
      <w:r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2</w:t>
      </w:r>
      <w:r w:rsidR="00145FC3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2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年全市红黄蜘蛛总体发生程度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3-4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级，发生面积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2</w:t>
      </w:r>
      <w:r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1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0</w:t>
      </w:r>
      <w:r w:rsidR="009E2B8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万亩次左右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。</w:t>
      </w:r>
    </w:p>
    <w:p w14:paraId="463692D2" w14:textId="77777777" w:rsidR="00116FBC" w:rsidRDefault="00116FBC" w:rsidP="00116FBC">
      <w:pPr>
        <w:spacing w:line="600" w:lineRule="exact"/>
        <w:ind w:left="620"/>
        <w:rPr>
          <w:rFonts w:ascii="黑体" w:eastAsia="黑体" w:hAnsi="黑体" w:cs="黑体"/>
          <w:b/>
          <w:bCs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position w:val="0"/>
          <w:sz w:val="31"/>
          <w:szCs w:val="31"/>
          <w:shd w:val="clear" w:color="auto" w:fill="FFFFFF"/>
        </w:rPr>
        <w:t>三、防治建议</w:t>
      </w:r>
    </w:p>
    <w:p w14:paraId="36AB6100" w14:textId="2D376C72" w:rsidR="00116FBC" w:rsidRDefault="008F3866" w:rsidP="00FF4ED8">
      <w:pPr>
        <w:spacing w:line="600" w:lineRule="exact"/>
        <w:ind w:firstLineChars="200" w:firstLine="620"/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lastRenderedPageBreak/>
        <w:t>各地植保部门要切实做好柑橘</w:t>
      </w:r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红黄蜘蛛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的田间</w:t>
      </w:r>
      <w:r w:rsidRPr="00DE499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调查，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准确</w:t>
      </w:r>
      <w:r w:rsidRPr="00DE499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掌握虫害发生发展情况，及时发布病虫情报，指导农户</w:t>
      </w:r>
      <w:r w:rsidR="009D5901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群众</w:t>
      </w:r>
      <w:r w:rsidRPr="00DE499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开展防治。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重点抓好红黄蜘蛛幼螨、若螨盛发阶段（</w:t>
      </w:r>
      <w:r w:rsidR="00B9532C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4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-6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月、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9-1</w:t>
      </w:r>
      <w:r w:rsidR="009D4FC5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1</w:t>
      </w:r>
      <w:r w:rsidR="00116FB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月）的防治。</w:t>
      </w:r>
    </w:p>
    <w:p w14:paraId="67B50740" w14:textId="77777777" w:rsidR="00116FBC" w:rsidRPr="00FF4ED8" w:rsidRDefault="00FF4ED8" w:rsidP="00FF4ED8">
      <w:pPr>
        <w:spacing w:line="600" w:lineRule="exact"/>
        <w:ind w:firstLineChars="200" w:firstLine="620"/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1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、</w:t>
      </w:r>
      <w:r w:rsidR="003D6254" w:rsidRPr="00FF4ED8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加强果园水肥管理</w:t>
      </w:r>
      <w:r w:rsidR="002804F1" w:rsidRPr="00FF4ED8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。</w:t>
      </w:r>
      <w:r w:rsidR="003D6254" w:rsidRPr="00FF4ED8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增施有机肥、磷钾肥，增强树势，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提高抗虫力</w:t>
      </w:r>
      <w:r w:rsidR="000B47F1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；合理套种绿肥植物，</w:t>
      </w:r>
      <w:r w:rsidR="00116FBC" w:rsidRPr="00FF4ED8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改善小气候</w:t>
      </w:r>
      <w:r w:rsidR="00351A5A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，</w:t>
      </w:r>
      <w:r w:rsidR="000B47F1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以</w:t>
      </w:r>
      <w:r w:rsidR="00116FBC" w:rsidRPr="00FF4ED8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利于天敌栖息、繁殖。</w:t>
      </w:r>
    </w:p>
    <w:p w14:paraId="26E422AE" w14:textId="499BA7E9" w:rsidR="00116FBC" w:rsidRDefault="00116FBC" w:rsidP="00116FBC">
      <w:pPr>
        <w:spacing w:line="600" w:lineRule="exact"/>
        <w:ind w:firstLine="620"/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2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、生物防治。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对</w:t>
      </w:r>
      <w:r w:rsidR="0042774C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生态群落稳定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的果园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，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可使用捕食螨防治红黄蜘蛛。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每株挂一袋捕食螨（含活虫数达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1500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头以上）。</w:t>
      </w:r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在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连续投放三年</w:t>
      </w:r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的果园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，</w:t>
      </w:r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当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春季越冬捕食螨百叶虫量超过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1</w:t>
      </w:r>
      <w:r w:rsidR="000F7A23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0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头时，建议两棵柑桔树挂一袋捕食螨。</w:t>
      </w:r>
    </w:p>
    <w:p w14:paraId="19132D6D" w14:textId="6254AAC9" w:rsidR="00116FBC" w:rsidRPr="00C97A9D" w:rsidRDefault="00116FBC" w:rsidP="00116FBC">
      <w:pPr>
        <w:spacing w:line="600" w:lineRule="exact"/>
        <w:ind w:firstLine="620"/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</w:pP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3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、化学防治。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当红黄蜘蛛超过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3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头／叶时，使用</w:t>
      </w:r>
      <w:r w:rsidR="009D5901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环保友好型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高效低毒</w:t>
      </w:r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低用量</w:t>
      </w:r>
      <w:r w:rsidR="009D5901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的</w:t>
      </w:r>
      <w:bookmarkStart w:id="0" w:name="_GoBack"/>
      <w:bookmarkEnd w:id="0"/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化学药剂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压低虫口基数在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3</w:t>
      </w:r>
      <w:r w:rsidR="00762874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头以下。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当红蜘蛛为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2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头／叶或有螨叶率达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20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％时，黄蜘蛛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1-2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头／叶或有螨叶率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10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％，及时挑治；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15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天后视情况</w:t>
      </w:r>
      <w:r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进行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第二次挑治</w:t>
      </w:r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。</w:t>
      </w:r>
      <w:r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防治药剂可选择：螺螨酯、</w:t>
      </w:r>
      <w:r w:rsidRPr="00384967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乙螨唑</w:t>
      </w:r>
      <w:r w:rsidR="000F7A23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、哒螨灵</w:t>
      </w:r>
      <w:r w:rsidR="00076F13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、</w:t>
      </w:r>
      <w:r w:rsidR="00076F13" w:rsidRPr="00076F13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阿维菌素</w:t>
      </w:r>
      <w:r w:rsidR="000F7A23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。上述药剂应轮换交替使用，以延缓抗性产生</w:t>
      </w:r>
      <w:r w:rsidR="0011050F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，</w:t>
      </w:r>
      <w:r w:rsidR="000F7A23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防治时应</w:t>
      </w:r>
      <w:r w:rsidR="000F7A23">
        <w:rPr>
          <w:rFonts w:ascii="Arial" w:eastAsia="仿宋_GB2312" w:hAnsi="Arial" w:cs="Arial"/>
          <w:color w:val="000000"/>
          <w:position w:val="0"/>
          <w:sz w:val="31"/>
          <w:szCs w:val="31"/>
          <w:shd w:val="clear" w:color="auto" w:fill="FFFFFF"/>
        </w:rPr>
        <w:t>对</w:t>
      </w:r>
      <w:r w:rsidR="000F7A23" w:rsidRPr="00BF2465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柑桔树全方位</w:t>
      </w:r>
      <w:r w:rsidR="000F7A23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施药，树冠上、中、下、内、外，叶正、背面都要</w:t>
      </w:r>
      <w:r w:rsidR="000F7A23" w:rsidRPr="00BF2465">
        <w:rPr>
          <w:rFonts w:ascii="Arial" w:eastAsia="仿宋_GB2312" w:hAnsi="Arial" w:cs="Arial" w:hint="eastAsia"/>
          <w:color w:val="000000"/>
          <w:position w:val="0"/>
          <w:sz w:val="31"/>
          <w:szCs w:val="31"/>
          <w:shd w:val="clear" w:color="auto" w:fill="FFFFFF"/>
        </w:rPr>
        <w:t>喷施。</w:t>
      </w:r>
    </w:p>
    <w:sectPr w:rsidR="00116FBC" w:rsidRPr="00C9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54AF3" w14:textId="77777777" w:rsidR="00950059" w:rsidRDefault="00950059" w:rsidP="007D6370">
      <w:r>
        <w:separator/>
      </w:r>
    </w:p>
  </w:endnote>
  <w:endnote w:type="continuationSeparator" w:id="0">
    <w:p w14:paraId="6BC84400" w14:textId="77777777" w:rsidR="00950059" w:rsidRDefault="00950059" w:rsidP="007D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">
    <w:altName w:val="黑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Reference Sans Serif">
    <w:charset w:val="00"/>
    <w:family w:val="swiss"/>
    <w:pitch w:val="variable"/>
    <w:sig w:usb0="20000287" w:usb1="00000000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7664" w14:textId="77777777" w:rsidR="00950059" w:rsidRDefault="00950059" w:rsidP="007D6370">
      <w:r>
        <w:separator/>
      </w:r>
    </w:p>
  </w:footnote>
  <w:footnote w:type="continuationSeparator" w:id="0">
    <w:p w14:paraId="2133D6B7" w14:textId="77777777" w:rsidR="00950059" w:rsidRDefault="00950059" w:rsidP="007D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962A5"/>
    <w:multiLevelType w:val="hybridMultilevel"/>
    <w:tmpl w:val="126AC6F2"/>
    <w:lvl w:ilvl="0" w:tplc="EB70D4B8">
      <w:start w:val="1"/>
      <w:numFmt w:val="decimal"/>
      <w:lvlText w:val="%1、"/>
      <w:lvlJc w:val="left"/>
      <w:pPr>
        <w:ind w:left="1340" w:hanging="720"/>
      </w:pPr>
      <w:rPr>
        <w:rFonts w:eastAsia="仿宋_GB2312" w:hint="default"/>
        <w:color w:val="000000"/>
        <w:sz w:val="31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564FF"/>
    <w:rsid w:val="00026F2C"/>
    <w:rsid w:val="00027864"/>
    <w:rsid w:val="00061054"/>
    <w:rsid w:val="00067049"/>
    <w:rsid w:val="00076F13"/>
    <w:rsid w:val="00091258"/>
    <w:rsid w:val="000A7D77"/>
    <w:rsid w:val="000B0EE2"/>
    <w:rsid w:val="000B47F1"/>
    <w:rsid w:val="000F7A23"/>
    <w:rsid w:val="00101E7E"/>
    <w:rsid w:val="0011050F"/>
    <w:rsid w:val="00116FBC"/>
    <w:rsid w:val="00145FC3"/>
    <w:rsid w:val="0016444E"/>
    <w:rsid w:val="00193DFD"/>
    <w:rsid w:val="001A4713"/>
    <w:rsid w:val="001F3B6A"/>
    <w:rsid w:val="00255301"/>
    <w:rsid w:val="00261A81"/>
    <w:rsid w:val="002804F1"/>
    <w:rsid w:val="00283DB7"/>
    <w:rsid w:val="002F26D7"/>
    <w:rsid w:val="00307C61"/>
    <w:rsid w:val="0033113C"/>
    <w:rsid w:val="00351A5A"/>
    <w:rsid w:val="00361F3D"/>
    <w:rsid w:val="003908E4"/>
    <w:rsid w:val="003A3645"/>
    <w:rsid w:val="003A66E2"/>
    <w:rsid w:val="003B12CC"/>
    <w:rsid w:val="003C7262"/>
    <w:rsid w:val="003D6254"/>
    <w:rsid w:val="003E565D"/>
    <w:rsid w:val="003E5891"/>
    <w:rsid w:val="00413EFB"/>
    <w:rsid w:val="0042774C"/>
    <w:rsid w:val="00452E84"/>
    <w:rsid w:val="004C7DFE"/>
    <w:rsid w:val="005347B5"/>
    <w:rsid w:val="0053593A"/>
    <w:rsid w:val="0055730C"/>
    <w:rsid w:val="005740F1"/>
    <w:rsid w:val="005772D8"/>
    <w:rsid w:val="0057731E"/>
    <w:rsid w:val="00595C6E"/>
    <w:rsid w:val="005A53D5"/>
    <w:rsid w:val="005B57F8"/>
    <w:rsid w:val="005D23C4"/>
    <w:rsid w:val="005F7F52"/>
    <w:rsid w:val="0060121B"/>
    <w:rsid w:val="00632C46"/>
    <w:rsid w:val="0066245A"/>
    <w:rsid w:val="00664D1C"/>
    <w:rsid w:val="00667784"/>
    <w:rsid w:val="00670DE5"/>
    <w:rsid w:val="00672E2D"/>
    <w:rsid w:val="006935DF"/>
    <w:rsid w:val="006A6CE0"/>
    <w:rsid w:val="006D7CBE"/>
    <w:rsid w:val="006F2025"/>
    <w:rsid w:val="006F232C"/>
    <w:rsid w:val="00705E1D"/>
    <w:rsid w:val="00762874"/>
    <w:rsid w:val="00794C3C"/>
    <w:rsid w:val="007A6AD1"/>
    <w:rsid w:val="007B04EA"/>
    <w:rsid w:val="007C4D38"/>
    <w:rsid w:val="007D6370"/>
    <w:rsid w:val="00811545"/>
    <w:rsid w:val="00813CE2"/>
    <w:rsid w:val="00836B5C"/>
    <w:rsid w:val="008555C1"/>
    <w:rsid w:val="008573E8"/>
    <w:rsid w:val="00857EDD"/>
    <w:rsid w:val="008A2C67"/>
    <w:rsid w:val="008A7CF0"/>
    <w:rsid w:val="008C6994"/>
    <w:rsid w:val="008F3866"/>
    <w:rsid w:val="009250A6"/>
    <w:rsid w:val="00926C50"/>
    <w:rsid w:val="00950059"/>
    <w:rsid w:val="009D1645"/>
    <w:rsid w:val="009D4FC5"/>
    <w:rsid w:val="009D5901"/>
    <w:rsid w:val="009E2B8F"/>
    <w:rsid w:val="009E740F"/>
    <w:rsid w:val="00A04221"/>
    <w:rsid w:val="00A21F45"/>
    <w:rsid w:val="00A34A60"/>
    <w:rsid w:val="00A36C12"/>
    <w:rsid w:val="00A41F41"/>
    <w:rsid w:val="00A448A4"/>
    <w:rsid w:val="00A56DEB"/>
    <w:rsid w:val="00A73164"/>
    <w:rsid w:val="00A90CF8"/>
    <w:rsid w:val="00AB6747"/>
    <w:rsid w:val="00AD5441"/>
    <w:rsid w:val="00B03DA9"/>
    <w:rsid w:val="00B127CF"/>
    <w:rsid w:val="00B23F78"/>
    <w:rsid w:val="00B429BA"/>
    <w:rsid w:val="00B475BA"/>
    <w:rsid w:val="00B610FF"/>
    <w:rsid w:val="00B92DF7"/>
    <w:rsid w:val="00B9532C"/>
    <w:rsid w:val="00BC7B86"/>
    <w:rsid w:val="00BE7E3D"/>
    <w:rsid w:val="00C14C6D"/>
    <w:rsid w:val="00C25B0D"/>
    <w:rsid w:val="00C35631"/>
    <w:rsid w:val="00C37875"/>
    <w:rsid w:val="00C46CE2"/>
    <w:rsid w:val="00C50F20"/>
    <w:rsid w:val="00CB0B62"/>
    <w:rsid w:val="00CF256C"/>
    <w:rsid w:val="00D14647"/>
    <w:rsid w:val="00D32659"/>
    <w:rsid w:val="00D85148"/>
    <w:rsid w:val="00DA6A35"/>
    <w:rsid w:val="00DB639A"/>
    <w:rsid w:val="00DC6661"/>
    <w:rsid w:val="00DE6211"/>
    <w:rsid w:val="00E32CD4"/>
    <w:rsid w:val="00E35C93"/>
    <w:rsid w:val="00E42C4E"/>
    <w:rsid w:val="00E76CC4"/>
    <w:rsid w:val="00ED0769"/>
    <w:rsid w:val="00ED3C75"/>
    <w:rsid w:val="00ED62A8"/>
    <w:rsid w:val="00ED7AAF"/>
    <w:rsid w:val="00F22DCC"/>
    <w:rsid w:val="00F67037"/>
    <w:rsid w:val="00F675E8"/>
    <w:rsid w:val="00FF4ED8"/>
    <w:rsid w:val="0142735C"/>
    <w:rsid w:val="083A21AE"/>
    <w:rsid w:val="0D062838"/>
    <w:rsid w:val="0F346BA5"/>
    <w:rsid w:val="14B111F0"/>
    <w:rsid w:val="17A55AE9"/>
    <w:rsid w:val="1D641858"/>
    <w:rsid w:val="1E267036"/>
    <w:rsid w:val="27267E15"/>
    <w:rsid w:val="344B6AD1"/>
    <w:rsid w:val="38701636"/>
    <w:rsid w:val="40A564FF"/>
    <w:rsid w:val="46D17B00"/>
    <w:rsid w:val="482D0742"/>
    <w:rsid w:val="5BAF69BA"/>
    <w:rsid w:val="5C6C5E32"/>
    <w:rsid w:val="5D491D78"/>
    <w:rsid w:val="67CA1E2B"/>
    <w:rsid w:val="67DD12AF"/>
    <w:rsid w:val="6E04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0574E6"/>
  <w15:docId w15:val="{133FF925-39ED-4E72-8EDD-F914026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Theme="minorEastAsia" w:hAnsiTheme="minorHAnsi" w:cstheme="minorBidi"/>
      <w:kern w:val="2"/>
      <w:position w:val="-10"/>
      <w:sz w:val="28"/>
      <w:szCs w:val="22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left"/>
      <w:outlineLvl w:val="0"/>
    </w:pPr>
    <w:rPr>
      <w:rFonts w:ascii="Arial" w:eastAsia="仿宋_GB2312" w:hAnsi="Arial"/>
      <w:color w:val="FFCC66"/>
      <w:kern w:val="0"/>
      <w:position w:val="0"/>
      <w:sz w:val="44"/>
      <w:szCs w:val="44"/>
      <w:lang w:val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0" w:lineRule="auto"/>
      <w:outlineLvl w:val="2"/>
    </w:pPr>
    <w:rPr>
      <w:rFonts w:eastAsia="方正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position w:val="0"/>
      <w:sz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position w:val="0"/>
      <w:sz w:val="24"/>
      <w:lang w:eastAsia="en-US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  <w:position w:val="0"/>
      <w:sz w:val="21"/>
    </w:rPr>
  </w:style>
  <w:style w:type="character" w:customStyle="1" w:styleId="30">
    <w:name w:val="标题 3 字符"/>
    <w:basedOn w:val="a0"/>
    <w:link w:val="3"/>
    <w:qFormat/>
    <w:rPr>
      <w:rFonts w:eastAsia="方正仿宋"/>
      <w:bCs/>
      <w:kern w:val="2"/>
      <w:sz w:val="32"/>
      <w:szCs w:val="32"/>
      <w:lang w:val="en-US" w:eastAsia="zh-CN" w:bidi="ar-SA"/>
    </w:rPr>
  </w:style>
  <w:style w:type="character" w:customStyle="1" w:styleId="a9">
    <w:name w:val="页眉 字符"/>
    <w:basedOn w:val="a0"/>
    <w:link w:val="a8"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  <w:style w:type="paragraph" w:styleId="ac">
    <w:name w:val="Normal (Web)"/>
    <w:basedOn w:val="a"/>
    <w:uiPriority w:val="99"/>
    <w:unhideWhenUsed/>
    <w:rsid w:val="00101E7E"/>
    <w:pPr>
      <w:widowControl/>
      <w:spacing w:before="100" w:beforeAutospacing="1" w:after="100" w:afterAutospacing="1"/>
      <w:jc w:val="left"/>
    </w:pPr>
    <w:rPr>
      <w:rFonts w:eastAsia="宋体" w:hAnsi="宋体" w:cs="宋体"/>
      <w:kern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重庆宿</dc:creator>
  <cp:lastModifiedBy>郭伦</cp:lastModifiedBy>
  <cp:revision>99</cp:revision>
  <dcterms:created xsi:type="dcterms:W3CDTF">2018-02-26T08:34:00Z</dcterms:created>
  <dcterms:modified xsi:type="dcterms:W3CDTF">2022-03-18T07:20:00Z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