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MingLiU" w:hAnsi="MingLiU" w:eastAsia="MingLiU"/>
          <w:b/>
          <w:color w:val="FF0000"/>
          <w:sz w:val="98"/>
        </w:rPr>
      </w:pPr>
      <w:r>
        <w:rPr>
          <w:rFonts w:ascii="黑体" w:hAnsi="MS Reference Sans Serif" w:eastAsia="黑体"/>
          <w:b/>
          <w:color w:val="FF0000"/>
          <w:sz w:val="98"/>
        </w:rPr>
        <mc:AlternateContent>
          <mc:Choice Requires="wps">
            <w:drawing>
              <wp:inline distT="0" distB="0" distL="0" distR="0">
                <wp:extent cx="4857750" cy="971550"/>
                <wp:effectExtent l="19050" t="19050" r="28575" b="28575"/>
                <wp:docPr id="2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57750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方正行楷简体"/>
                                <w:shadow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农作物病虫情报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76.5pt;width:382.5pt;" filled="f" stroked="f" coordsize="21600,21600" o:gfxdata="UEsDBAoAAAAAAIdO4kAAAAAAAAAAAAAAAAAEAAAAZHJzL1BLAwQUAAAACACHTuJA9xHtvdQAAAAF&#10;AQAADwAAAGRycy9kb3ducmV2LnhtbE2PT0sDMRDF74LfIYzgpdikylZdN1uk4EUQbBW9Tjfj7tLN&#10;ZEnSP357Ry/1MvB4jze/Vy2OflB7iqkPbGE2NaCIm+B6bi28vz1d3YFKGdnhEJgsfFOCRX1+VmHp&#10;woFXtF/nVkkJpxItdDmPpdap6chjmoaRWLyvED1mkbHVLuJByv2gr42Za489y4cOR1p21GzXO2/h&#10;cYwfuPWvnu4/3WQ5WemX4llbe3kxMw+gMh3zKQy/+IIOtTBtwo5dUoMFGZL/rni380LkRkLFjQFd&#10;V/o/ff0DUEsDBBQAAAAIAIdO4kBXBvUVEAIAACcEAAAOAAAAZHJzL2Uyb0RvYy54bWytU8tu2zAQ&#10;vBfoPxC815KNuk4Fy4EbN72kTYC4yHlNUpZakcuStCX/fZeU7ATpJYf6IPCxnJ2ZHS+ve92yo3K+&#10;QVPy6STnTBmBsjH7kv/c3n644swHMBJaNKrkJ+X59er9u2VnCzXDGlupHCMQ44vOlrwOwRZZ5kWt&#10;NPgJWmXoskKnIdDW7TPpoCN03WazPP+UdeikdSiU93S6GS75iOjeAohV1Qi1QXHQyoQB1akWAkny&#10;dWM9XyW2VaVEuK8qrwJrS05KQ/pSE1rv4jdbLaHYO7B1I0YK8BYKrzRpaAw1vUBtIAA7uOYfKN0I&#10;hx6rMBGos0FIcoRUTPNX3jzWYFXSQlZ7ezHd/z9Y8eP44FgjSz7jzICmgT/RfNYusGk0p7O+oJpH&#10;S1Wh/4I9RSYJ9fYOxW/PDN7UYPZq7Rx2tQJJ5KYENR4nCduTJdx0ulV9+CobmkOCz17gD8187LTr&#10;vqOkJ3AImLr1ldPRXjKMEQWa3ukyPUJkgg4/Xs0XizldCbr7vJjOaU0KMijOr63z4ZtCzeKi5I7S&#10;kdDheOfDUHouoXeRWmQz8Ar9rh/92KE8EcmOUlNy/+cATpHgg75BChmprBzq0cS4j7wj7LZ/AmfH&#10;3oFYP7Tn1CQCKT5yHALIXwSkWwrjEVo2z+k3qhmLSdczanzr7Zrsum2Skkh+4DkqofwkL8asx4C+&#10;3Keq5//36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3Ee291AAAAAUBAAAPAAAAAAAAAAEAIAAA&#10;ACIAAABkcnMvZG93bnJldi54bWxQSwECFAAUAAAACACHTuJAVwb1FRACAAAnBAAADgAAAAAAAAAB&#10;ACAAAAAjAQAAZHJzL2Uyb0RvYy54bWxQSwUGAAAAAAYABgBZAQAAp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方正行楷简体"/>
                          <w:shadow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农作物病虫情报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adjustRightInd w:val="0"/>
        <w:snapToGrid w:val="0"/>
        <w:jc w:val="center"/>
        <w:rPr>
          <w:rFonts w:ascii="黑体" w:eastAsia="黑体"/>
          <w:sz w:val="32"/>
        </w:rPr>
      </w:pPr>
    </w:p>
    <w:p>
      <w:pPr>
        <w:adjustRightInd w:val="0"/>
        <w:snapToGrid w:val="0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20</w:t>
      </w:r>
      <w:r>
        <w:rPr>
          <w:rFonts w:ascii="黑体" w:eastAsia="黑体"/>
          <w:sz w:val="32"/>
        </w:rPr>
        <w:t>23</w:t>
      </w:r>
      <w:r>
        <w:rPr>
          <w:rFonts w:hint="eastAsia" w:ascii="黑体" w:eastAsia="黑体"/>
          <w:sz w:val="32"/>
        </w:rPr>
        <w:t>年第</w:t>
      </w:r>
      <w:r>
        <w:rPr>
          <w:rFonts w:ascii="黑体" w:eastAsia="黑体"/>
          <w:sz w:val="32"/>
        </w:rPr>
        <w:t>4</w:t>
      </w:r>
      <w:r>
        <w:rPr>
          <w:rFonts w:hint="eastAsia" w:ascii="黑体" w:eastAsia="黑体"/>
          <w:sz w:val="32"/>
        </w:rPr>
        <w:t>期</w:t>
      </w:r>
    </w:p>
    <w:p>
      <w:pPr>
        <w:adjustRightInd w:val="0"/>
        <w:snapToGrid w:val="0"/>
        <w:jc w:val="center"/>
        <w:rPr>
          <w:b/>
          <w:sz w:val="36"/>
        </w:rPr>
      </w:pPr>
      <w:r>
        <w:rPr>
          <w:rFonts w:ascii="黑体" w:eastAsia="黑体"/>
          <w:sz w:val="32"/>
        </w:rPr>
        <w:t>(</w:t>
      </w:r>
      <w:r>
        <w:rPr>
          <w:rFonts w:hint="eastAsia" w:ascii="黑体" w:eastAsia="黑体"/>
        </w:rPr>
        <w:t>总第</w:t>
      </w:r>
      <w:r>
        <w:rPr>
          <w:rFonts w:ascii="黑体" w:eastAsia="黑体"/>
        </w:rPr>
        <w:t>103</w:t>
      </w:r>
      <w:r>
        <w:rPr>
          <w:rFonts w:hint="eastAsia" w:ascii="黑体" w:eastAsia="黑体"/>
        </w:rPr>
        <w:t>期</w:t>
      </w:r>
      <w:r>
        <w:rPr>
          <w:rFonts w:ascii="黑体" w:eastAsia="黑体"/>
          <w:sz w:val="32"/>
        </w:rPr>
        <w:t>)</w:t>
      </w:r>
    </w:p>
    <w:p>
      <w:pPr>
        <w:adjustRightInd w:val="0"/>
        <w:snapToGrid w:val="0"/>
        <w:rPr>
          <w:rFonts w:ascii="黑体" w:eastAsia="黑体"/>
          <w:b/>
          <w:bCs/>
          <w:sz w:val="52"/>
        </w:rPr>
      </w:pPr>
      <w:r>
        <w:rPr>
          <w:rFonts w:hint="eastAsia"/>
          <w:position w:val="-40"/>
        </w:rPr>
        <w:t xml:space="preserve">重庆市种子站编发                        </w:t>
      </w:r>
      <w:r>
        <w:rPr>
          <w:position w:val="-40"/>
        </w:rPr>
        <w:t xml:space="preserve">   </w:t>
      </w:r>
      <w:r>
        <w:rPr>
          <w:rFonts w:hint="eastAsia"/>
          <w:position w:val="-40"/>
        </w:rPr>
        <w:t xml:space="preserve"> 20</w:t>
      </w:r>
      <w:r>
        <w:rPr>
          <w:position w:val="-40"/>
        </w:rPr>
        <w:t>23</w:t>
      </w:r>
      <w:r>
        <w:rPr>
          <w:rFonts w:hint="eastAsia"/>
          <w:position w:val="-40"/>
        </w:rPr>
        <w:t>年3月</w:t>
      </w:r>
      <w:r>
        <w:rPr>
          <w:position w:val="-40"/>
        </w:rPr>
        <w:t>15</w:t>
      </w:r>
      <w:r>
        <w:rPr>
          <w:rFonts w:hint="eastAsia"/>
          <w:position w:val="-40"/>
        </w:rPr>
        <w:t>日</w:t>
      </w:r>
    </w:p>
    <w:p>
      <w:pPr>
        <w:adjustRightInd w:val="0"/>
        <w:snapToGrid w:val="0"/>
        <w:jc w:val="center"/>
        <w:rPr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46990</wp:posOffset>
                </wp:positionV>
                <wp:extent cx="5453380" cy="381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38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6.5pt;margin-top:3.7pt;height:0.3pt;width:429.4pt;z-index:251659264;mso-width-relative:page;mso-height-relative:page;" filled="f" stroked="t" coordsize="21600,21600" o:gfxdata="UEsDBAoAAAAAAIdO4kAAAAAAAAAAAAAAAAAEAAAAZHJzL1BLAwQUAAAACACHTuJAl5N3CtYAAAAH&#10;AQAADwAAAGRycy9kb3ducmV2LnhtbE2PzU7DMBCE70i8g7VI3Fo7pUAU4lSA4IaECD+9uvESR43X&#10;Ueym6duznOA2q1nNfFNuZt+LCcfYBdKQLRUIpCbYjloNH+/PixxETIas6QOhhhNG2FTnZ6UpbDjS&#10;G051agWHUCyMBpfSUEgZG4fexGUYkNj7DqM3ic+xlXY0Rw73vVwpdSO96YgbnBnw0WGzrw9ew/yV&#10;37vtS3p4Cp+vbj9vaz+tTlpfXmTqDkTCOf09wy8+o0PFTLtwIBtFr2GRXfGWpOF2DYL9fH3NU3Ys&#10;FMiqlP/5qx9QSwMEFAAAAAgAh07iQHkvjWDaAQAA0QMAAA4AAABkcnMvZTJvRG9jLnhtbK1TTY/T&#10;MBC9I/EfLN9p0pZCFTXdw5ZyWUEllh/g2pPEkr/k8Tbtv2fslC4slx7IwRnbM2/mvRlvHs7WsBNE&#10;1N61fD6rOQMnvdKub/nP5/2HNWeYhFPCeActvwDyh+37d5sxNLDwgzcKIiMQh80YWj6kFJqqQjmA&#10;FTjzARxddj5akWgb+0pFMRK6NdWirj9Vo48qRC8BkU530yW/IsZ7AH3XaQk7L18suDShRjAiESUc&#10;dEC+LdV2Hcj0vesQEjMtJ6aprJSE7GNeq+1GNH0UYdDyWoK4p4Q3nKzQjpLeoHYiCfYS9T9QVsvo&#10;0XdpJr2tJiJFEWIxr99o82MQAQoXkhrDTXT8f7Dy2+kQmVY0CZw5YanhT9oBW2RlxoANOTy6Q7zu&#10;MBxipnnuos1/IsDORc3LTU04JybpcPVxtVyuSWhJd8v1vIhdvcaGiOkreMuy0XJDaYuE4vSEifKR&#10;62+XnMo4NrZ8sV59XhGkoMnrqONk2kDVo+tLMHqj1V4bk0Mw9sdHE9lJUPf3+5q+TIuA/3LLWXYC&#10;h8mvXE1zMYBQX5xi6RJIF0fPgecaLCjODNDryRYBiiYJbe7xpNTGUQVZ2UnLbB29uhSJyzl1utR4&#10;nco8Sn/uS/TrS9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eTdwrWAAAABwEAAA8AAAAAAAAA&#10;AQAgAAAAIgAAAGRycy9kb3ducmV2LnhtbFBLAQIUABQAAAAIAIdO4kB5L41g2gEAANEDAAAOAAAA&#10;AAAAAAEAIAAAACU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宋体" w:eastAsia="黑体" w:cs="Arial"/>
          <w:b/>
          <w:sz w:val="36"/>
          <w:szCs w:val="36"/>
        </w:rPr>
      </w:pPr>
      <w:r>
        <w:rPr>
          <w:rFonts w:hint="eastAsia" w:ascii="黑体" w:hAnsi="宋体" w:eastAsia="黑体" w:cs="Arial"/>
          <w:b/>
          <w:sz w:val="36"/>
          <w:szCs w:val="36"/>
        </w:rPr>
        <w:t>当前马铃薯晚疫病发生情况及防治建议</w:t>
      </w:r>
    </w:p>
    <w:p>
      <w:pPr>
        <w:pStyle w:val="4"/>
        <w:spacing w:line="600" w:lineRule="exact"/>
        <w:ind w:firstLine="640" w:firstLineChars="200"/>
        <w:jc w:val="center"/>
        <w:rPr>
          <w:rFonts w:ascii="Arial" w:hAnsi="Arial" w:cs="Arial"/>
          <w:sz w:val="32"/>
          <w:szCs w:val="32"/>
        </w:rPr>
      </w:pPr>
    </w:p>
    <w:p>
      <w:pPr>
        <w:ind w:firstLine="573"/>
        <w:rPr>
          <w:rFonts w:ascii="黑体" w:hAnsi="宋体" w:eastAsia="黑体" w:cs="Arial"/>
          <w:b/>
          <w:szCs w:val="32"/>
        </w:rPr>
      </w:pPr>
      <w:r>
        <w:rPr>
          <w:rFonts w:hint="eastAsia" w:ascii="黑体" w:hAnsi="宋体" w:eastAsia="黑体" w:cs="Arial"/>
          <w:b/>
          <w:szCs w:val="32"/>
        </w:rPr>
        <w:t>一、当前马铃薯晚疫病发生情况</w:t>
      </w:r>
    </w:p>
    <w:p>
      <w:pPr>
        <w:ind w:firstLine="573"/>
        <w:rPr>
          <w:position w:val="-40"/>
        </w:rPr>
      </w:pPr>
      <w:r>
        <w:rPr>
          <w:rFonts w:hint="eastAsia"/>
          <w:position w:val="-40"/>
        </w:rPr>
        <w:t>2月</w:t>
      </w:r>
      <w:r>
        <w:rPr>
          <w:position w:val="-40"/>
        </w:rPr>
        <w:t>22</w:t>
      </w:r>
      <w:r>
        <w:rPr>
          <w:rFonts w:hint="eastAsia"/>
          <w:position w:val="-40"/>
        </w:rPr>
        <w:t>日，丰都县海拔537米三合街道瓜草湾社区始见马铃薯晚疫病中心病株，为202</w:t>
      </w:r>
      <w:r>
        <w:rPr>
          <w:position w:val="-40"/>
        </w:rPr>
        <w:t>3</w:t>
      </w:r>
      <w:r>
        <w:rPr>
          <w:rFonts w:hint="eastAsia"/>
          <w:position w:val="-40"/>
        </w:rPr>
        <w:t>年全市大田首发，较上年晚5天。根据重庆市马铃薯晚疫病智能监测系统监测，截止3月</w:t>
      </w:r>
      <w:r>
        <w:rPr>
          <w:position w:val="-40"/>
        </w:rPr>
        <w:t>15</w:t>
      </w:r>
      <w:r>
        <w:rPr>
          <w:rFonts w:hint="eastAsia"/>
          <w:position w:val="-40"/>
        </w:rPr>
        <w:t>日，马铃薯晚疫病在我市低山平坝陆续开始发生，其中</w:t>
      </w:r>
      <w:r>
        <w:rPr>
          <w:position w:val="-40"/>
        </w:rPr>
        <w:t>，</w:t>
      </w:r>
      <w:r>
        <w:rPr>
          <w:rFonts w:hint="eastAsia"/>
          <w:position w:val="-40"/>
        </w:rPr>
        <w:t>丰都县仁沙镇永平寨村、树人镇大石板、兴义镇长沙村及彭水县保家镇等</w:t>
      </w:r>
      <w:r>
        <w:rPr>
          <w:position w:val="-40"/>
        </w:rPr>
        <w:t>4</w:t>
      </w:r>
      <w:r>
        <w:rPr>
          <w:rFonts w:hint="eastAsia"/>
          <w:position w:val="-40"/>
        </w:rPr>
        <w:t>个马铃薯晚疫病监测点进入三代以上侵染，较上年同期减少</w:t>
      </w:r>
      <w:r>
        <w:rPr>
          <w:position w:val="-40"/>
        </w:rPr>
        <w:t>4</w:t>
      </w:r>
      <w:r>
        <w:rPr>
          <w:rFonts w:hint="eastAsia"/>
          <w:position w:val="-40"/>
        </w:rPr>
        <w:t>个预警站点。据各地大田调查，当前全市马铃薯晚疫病发生面积发生面积0.28万亩，同比减59%；平均病株率0.56%，同比减0.59个百分点，丰都局部田块最高病株率6.22%。</w:t>
      </w:r>
    </w:p>
    <w:p>
      <w:pPr>
        <w:ind w:firstLine="573"/>
        <w:rPr>
          <w:rFonts w:ascii="黑体" w:hAnsi="宋体" w:eastAsia="黑体" w:cs="Arial"/>
          <w:b/>
          <w:szCs w:val="32"/>
        </w:rPr>
      </w:pPr>
      <w:r>
        <w:rPr>
          <w:rFonts w:hint="eastAsia" w:ascii="黑体" w:hAnsi="宋体" w:eastAsia="黑体" w:cs="Arial"/>
          <w:b/>
          <w:szCs w:val="32"/>
        </w:rPr>
        <w:t>二、发生趋势</w:t>
      </w:r>
    </w:p>
    <w:p>
      <w:pPr>
        <w:rPr>
          <w:position w:val="-40"/>
        </w:rPr>
      </w:pPr>
      <w:r>
        <w:rPr>
          <w:rFonts w:hint="eastAsia"/>
          <w:position w:val="-40"/>
        </w:rPr>
        <w:t xml:space="preserve">    根据当前马铃薯晚疫病发生实况、历年</w:t>
      </w:r>
      <w:r>
        <w:rPr>
          <w:position w:val="-40"/>
        </w:rPr>
        <w:t>发生情况</w:t>
      </w:r>
      <w:r>
        <w:rPr>
          <w:rFonts w:hint="eastAsia"/>
          <w:position w:val="-40"/>
        </w:rPr>
        <w:t>并结合天气预报、全市马铃薯品种布局等因素进行研判分析，预计20</w:t>
      </w:r>
      <w:r>
        <w:rPr>
          <w:position w:val="-40"/>
        </w:rPr>
        <w:t>23</w:t>
      </w:r>
      <w:r>
        <w:rPr>
          <w:rFonts w:hint="eastAsia"/>
          <w:position w:val="-40"/>
        </w:rPr>
        <w:t>年全市马铃薯晚疫病呈中偏重发生，局部存在重发风险，发生面积</w:t>
      </w:r>
      <w:r>
        <w:rPr>
          <w:position w:val="-40"/>
        </w:rPr>
        <w:t>200</w:t>
      </w:r>
      <w:r>
        <w:rPr>
          <w:rFonts w:hint="eastAsia"/>
          <w:position w:val="-40"/>
        </w:rPr>
        <w:t>万亩左右。</w:t>
      </w:r>
    </w:p>
    <w:p>
      <w:pPr>
        <w:ind w:firstLine="573"/>
        <w:rPr>
          <w:rFonts w:ascii="黑体" w:hAnsi="宋体" w:eastAsia="黑体" w:cs="Arial"/>
          <w:b/>
          <w:szCs w:val="32"/>
        </w:rPr>
      </w:pPr>
      <w:r>
        <w:rPr>
          <w:rFonts w:hint="eastAsia" w:ascii="黑体" w:hAnsi="宋体" w:eastAsia="黑体" w:cs="Arial"/>
          <w:b/>
          <w:szCs w:val="32"/>
        </w:rPr>
        <w:t>三、防治建议</w:t>
      </w:r>
    </w:p>
    <w:p>
      <w:pPr>
        <w:rPr>
          <w:position w:val="-40"/>
        </w:rPr>
      </w:pPr>
      <w:r>
        <w:rPr>
          <w:rFonts w:hint="eastAsia"/>
          <w:position w:val="-40"/>
        </w:rPr>
        <w:t xml:space="preserve">   </w:t>
      </w:r>
      <w:r>
        <w:rPr>
          <w:b/>
          <w:bCs/>
          <w:position w:val="-40"/>
        </w:rPr>
        <w:t xml:space="preserve"> </w:t>
      </w:r>
      <w:r>
        <w:rPr>
          <w:rFonts w:hint="eastAsia" w:ascii="楷体" w:hAnsi="楷体" w:eastAsia="楷体"/>
          <w:bCs/>
          <w:position w:val="-40"/>
        </w:rPr>
        <w:t>（一）强化监测预警。</w:t>
      </w:r>
      <w:r>
        <w:rPr>
          <w:rFonts w:hint="eastAsia"/>
          <w:position w:val="-40"/>
        </w:rPr>
        <w:t>马铃薯主产区县植保机构务必安排专人及时通过“重庆市马铃薯晚疫病监测预警系统”</w:t>
      </w:r>
      <w:bookmarkStart w:id="0" w:name="_GoBack"/>
      <w:bookmarkEnd w:id="0"/>
      <w:r>
        <w:rPr>
          <w:rFonts w:hint="eastAsia"/>
          <w:position w:val="-40"/>
        </w:rPr>
        <w:t>“马铃薯防控物联网”微信公众平台浏览当地马铃薯晚疫病发生动态，通过手机短信等方式及时发布预警信息，并结合当地近期天气预报，指导防控工作。</w:t>
      </w:r>
    </w:p>
    <w:p>
      <w:pPr>
        <w:rPr>
          <w:position w:val="-40"/>
        </w:rPr>
      </w:pPr>
      <w:r>
        <w:rPr>
          <w:rFonts w:hint="eastAsia" w:ascii="楷体" w:hAnsi="楷体" w:eastAsia="楷体"/>
          <w:bCs/>
          <w:position w:val="-40"/>
        </w:rPr>
        <w:t xml:space="preserve">  </w:t>
      </w:r>
      <w:r>
        <w:rPr>
          <w:rFonts w:ascii="楷体" w:hAnsi="楷体" w:eastAsia="楷体"/>
          <w:bCs/>
          <w:position w:val="-40"/>
        </w:rPr>
        <w:t xml:space="preserve"> </w:t>
      </w:r>
      <w:r>
        <w:rPr>
          <w:rFonts w:hint="eastAsia" w:ascii="楷体" w:hAnsi="楷体" w:eastAsia="楷体"/>
          <w:bCs/>
          <w:position w:val="-40"/>
        </w:rPr>
        <w:t xml:space="preserve"> （二）加大宣传培训。</w:t>
      </w:r>
      <w:r>
        <w:rPr>
          <w:rFonts w:hint="eastAsia"/>
          <w:position w:val="-40"/>
        </w:rPr>
        <w:t>通过印发明白纸、召开专门会议、深入田间地头、电视广播和手机短信等多种方式，强化防控技术的培训及宣传工作，提高防控技术的进村入户率。</w:t>
      </w:r>
    </w:p>
    <w:p>
      <w:pPr>
        <w:rPr>
          <w:position w:val="-40"/>
        </w:rPr>
      </w:pPr>
      <w:r>
        <w:rPr>
          <w:rFonts w:hint="eastAsia" w:ascii="楷体" w:hAnsi="楷体" w:eastAsia="楷体"/>
          <w:bCs/>
          <w:position w:val="-40"/>
        </w:rPr>
        <w:t xml:space="preserve">   </w:t>
      </w:r>
      <w:r>
        <w:rPr>
          <w:rFonts w:ascii="楷体" w:hAnsi="楷体" w:eastAsia="楷体"/>
          <w:bCs/>
          <w:position w:val="-40"/>
        </w:rPr>
        <w:t xml:space="preserve"> </w:t>
      </w:r>
      <w:r>
        <w:rPr>
          <w:rFonts w:hint="eastAsia" w:ascii="楷体" w:hAnsi="楷体" w:eastAsia="楷体"/>
          <w:bCs/>
          <w:position w:val="-40"/>
        </w:rPr>
        <w:t>（三）及时开展防控。</w:t>
      </w:r>
      <w:r>
        <w:rPr>
          <w:rFonts w:hint="eastAsia"/>
          <w:position w:val="-40"/>
        </w:rPr>
        <w:t>各地积极组织专业化防治队伍并动员广大农户，及时开展马铃薯晚疫病的防治工作。</w:t>
      </w:r>
      <w:r>
        <w:rPr>
          <w:rFonts w:hint="eastAsia"/>
          <w:b/>
          <w:bCs/>
          <w:position w:val="-40"/>
        </w:rPr>
        <w:t>防治策略</w:t>
      </w:r>
      <w:r>
        <w:rPr>
          <w:rFonts w:hint="eastAsia"/>
          <w:position w:val="-40"/>
        </w:rPr>
        <w:t>：感病品种第三代首次侵染开始，每代首次侵染7分以前使用保护剂喷雾防治，药剂可选用代森锰锌；7分以后应采用治疗剂或者具有传导性的保护剂喷雾，可选用氟菌·霜霉威悬、精甲霜·锰锌、霜脲·锰锌等药剂。耐病品种可推迟到第五代首次侵染开始，每代首次侵染开展防治，防治方法同上。</w:t>
      </w:r>
    </w:p>
    <w:p>
      <w:pPr>
        <w:rPr>
          <w:position w:val="-40"/>
        </w:rPr>
      </w:pPr>
    </w:p>
    <w:p>
      <w:pPr>
        <w:rPr>
          <w:position w:val="-40"/>
        </w:rPr>
      </w:pPr>
    </w:p>
    <w:p>
      <w:pPr>
        <w:rPr>
          <w:position w:val="-40"/>
        </w:rPr>
      </w:pPr>
    </w:p>
    <w:p>
      <w:pPr>
        <w:rPr>
          <w:position w:val="-40"/>
        </w:rPr>
      </w:pPr>
    </w:p>
    <w:p>
      <w:pPr>
        <w:rPr>
          <w:position w:val="-40"/>
        </w:rPr>
      </w:pPr>
    </w:p>
    <w:tbl>
      <w:tblPr>
        <w:tblStyle w:val="8"/>
        <w:tblpPr w:leftFromText="180" w:rightFromText="180" w:vertAnchor="text" w:horzAnchor="margin" w:tblpXSpec="center" w:tblpY="13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rPr>
                <w:position w:val="-40"/>
              </w:rPr>
            </w:pPr>
            <w:r>
              <w:rPr>
                <w:rFonts w:hint="eastAsia"/>
                <w:position w:val="-40"/>
              </w:rPr>
              <w:t>编稿</w:t>
            </w:r>
            <w:r>
              <w:rPr>
                <w:position w:val="-40"/>
              </w:rPr>
              <w:t>：</w:t>
            </w:r>
            <w:r>
              <w:rPr>
                <w:rFonts w:hint="eastAsia"/>
                <w:position w:val="-40"/>
              </w:rPr>
              <w:t>宿</w:t>
            </w:r>
            <w:r>
              <w:rPr>
                <w:position w:val="-40"/>
              </w:rPr>
              <w:t>巧燕</w:t>
            </w:r>
            <w:r>
              <w:rPr>
                <w:rFonts w:hint="eastAsia"/>
                <w:position w:val="-40"/>
              </w:rPr>
              <w:t xml:space="preserve">    审</w:t>
            </w:r>
            <w:r>
              <w:rPr>
                <w:position w:val="-40"/>
              </w:rPr>
              <w:t>稿：</w:t>
            </w:r>
            <w:r>
              <w:rPr>
                <w:rFonts w:hint="eastAsia"/>
                <w:position w:val="-40"/>
              </w:rPr>
              <w:t>王</w:t>
            </w:r>
            <w:r>
              <w:rPr>
                <w:position w:val="-40"/>
              </w:rPr>
              <w:t xml:space="preserve">泽乐 </w:t>
            </w:r>
            <w:r>
              <w:rPr>
                <w:rFonts w:hint="eastAsia"/>
                <w:position w:val="-40"/>
              </w:rPr>
              <w:t xml:space="preserve">   校稿</w:t>
            </w:r>
            <w:r>
              <w:rPr>
                <w:position w:val="-40"/>
              </w:rPr>
              <w:t>：</w:t>
            </w:r>
            <w:r>
              <w:rPr>
                <w:rFonts w:hint="eastAsia"/>
                <w:position w:val="-40"/>
              </w:rPr>
              <w:t>李</w:t>
            </w:r>
            <w:r>
              <w:rPr>
                <w:position w:val="-40"/>
              </w:rPr>
              <w:t>梦瑶</w:t>
            </w:r>
            <w:r>
              <w:rPr>
                <w:rFonts w:hint="eastAsia"/>
                <w:position w:val="-40"/>
              </w:rPr>
              <w:t xml:space="preserve"> </w:t>
            </w:r>
            <w:r>
              <w:rPr>
                <w:position w:val="-40"/>
              </w:rPr>
              <w:t xml:space="preserve"> </w:t>
            </w:r>
            <w:r>
              <w:rPr>
                <w:rFonts w:hint="eastAsia"/>
                <w:position w:val="-40"/>
              </w:rPr>
              <w:t xml:space="preserve">  签发</w:t>
            </w:r>
            <w:r>
              <w:rPr>
                <w:position w:val="-40"/>
              </w:rPr>
              <w:t>：</w:t>
            </w:r>
            <w:r>
              <w:rPr>
                <w:rFonts w:hint="eastAsia"/>
                <w:position w:val="-40"/>
              </w:rPr>
              <w:t>郭伦</w:t>
            </w:r>
          </w:p>
        </w:tc>
      </w:tr>
    </w:tbl>
    <w:p>
      <w:pPr>
        <w:rPr>
          <w:position w:val="-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S Reference Sans Serif">
    <w:altName w:val="Verdana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zNWEyMzdiMDhiNjcwNWNmMDczMmQ2N2NlNTY3MDMifQ=="/>
    <w:docVar w:name="KSO_WPS_MARK_KEY" w:val="81a8a363-8d12-4d54-ae63-1a509a7444d4"/>
  </w:docVars>
  <w:rsids>
    <w:rsidRoot w:val="40A564FF"/>
    <w:rsid w:val="000311F5"/>
    <w:rsid w:val="00042ED8"/>
    <w:rsid w:val="000923C4"/>
    <w:rsid w:val="000F2989"/>
    <w:rsid w:val="00112683"/>
    <w:rsid w:val="001B7CB2"/>
    <w:rsid w:val="00215315"/>
    <w:rsid w:val="00215ED3"/>
    <w:rsid w:val="002E581D"/>
    <w:rsid w:val="00327723"/>
    <w:rsid w:val="003D6CCA"/>
    <w:rsid w:val="003E5A1E"/>
    <w:rsid w:val="0045593B"/>
    <w:rsid w:val="00471F96"/>
    <w:rsid w:val="00493D5B"/>
    <w:rsid w:val="004C7F2A"/>
    <w:rsid w:val="005555CD"/>
    <w:rsid w:val="00582448"/>
    <w:rsid w:val="005A1103"/>
    <w:rsid w:val="006D1456"/>
    <w:rsid w:val="00723C58"/>
    <w:rsid w:val="007D6617"/>
    <w:rsid w:val="00845143"/>
    <w:rsid w:val="008A4212"/>
    <w:rsid w:val="008A674F"/>
    <w:rsid w:val="008B2F71"/>
    <w:rsid w:val="00993906"/>
    <w:rsid w:val="009977AB"/>
    <w:rsid w:val="009B6DED"/>
    <w:rsid w:val="009E3B83"/>
    <w:rsid w:val="00A041A9"/>
    <w:rsid w:val="00A67DBB"/>
    <w:rsid w:val="00AC5200"/>
    <w:rsid w:val="00B629BB"/>
    <w:rsid w:val="00B877AB"/>
    <w:rsid w:val="00C0458C"/>
    <w:rsid w:val="00C31CBF"/>
    <w:rsid w:val="00C34B73"/>
    <w:rsid w:val="00C678DB"/>
    <w:rsid w:val="00C7584E"/>
    <w:rsid w:val="00C9767A"/>
    <w:rsid w:val="00CD2EA6"/>
    <w:rsid w:val="00CF7672"/>
    <w:rsid w:val="00D10E7C"/>
    <w:rsid w:val="00D36254"/>
    <w:rsid w:val="00D92585"/>
    <w:rsid w:val="00D93A4A"/>
    <w:rsid w:val="00EC58DC"/>
    <w:rsid w:val="00EE79A9"/>
    <w:rsid w:val="00FA63DA"/>
    <w:rsid w:val="048E5421"/>
    <w:rsid w:val="083A21AE"/>
    <w:rsid w:val="09D21EF6"/>
    <w:rsid w:val="10314093"/>
    <w:rsid w:val="10AE5F9C"/>
    <w:rsid w:val="175125E9"/>
    <w:rsid w:val="1A762101"/>
    <w:rsid w:val="1CD35E8F"/>
    <w:rsid w:val="1E776DB0"/>
    <w:rsid w:val="22383799"/>
    <w:rsid w:val="2BA54FEE"/>
    <w:rsid w:val="30D4506F"/>
    <w:rsid w:val="32F856FA"/>
    <w:rsid w:val="376C4DF6"/>
    <w:rsid w:val="37C07F07"/>
    <w:rsid w:val="3EA261CE"/>
    <w:rsid w:val="40A564FF"/>
    <w:rsid w:val="41A368AE"/>
    <w:rsid w:val="42D20BB3"/>
    <w:rsid w:val="431E7540"/>
    <w:rsid w:val="4496331B"/>
    <w:rsid w:val="49553E20"/>
    <w:rsid w:val="54BE0CED"/>
    <w:rsid w:val="559F40FF"/>
    <w:rsid w:val="5850380A"/>
    <w:rsid w:val="5C6C5E32"/>
    <w:rsid w:val="630866FA"/>
    <w:rsid w:val="69D57AFA"/>
    <w:rsid w:val="6A1E5C91"/>
    <w:rsid w:val="708C2BB4"/>
    <w:rsid w:val="794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position w:val="-10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jc w:val="left"/>
      <w:outlineLvl w:val="0"/>
    </w:pPr>
    <w:rPr>
      <w:rFonts w:ascii="Arial" w:hAnsi="Arial" w:eastAsia="仿宋_GB2312"/>
      <w:color w:val="FFCC66"/>
      <w:kern w:val="0"/>
      <w:position w:val="0"/>
      <w:sz w:val="44"/>
      <w:szCs w:val="44"/>
      <w:lang w:val="zh-CN"/>
    </w:rPr>
  </w:style>
  <w:style w:type="paragraph" w:styleId="3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0" w:lineRule="auto"/>
      <w:outlineLvl w:val="2"/>
    </w:pPr>
    <w:rPr>
      <w:rFonts w:eastAsia="方正仿宋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hAnsi="Courier New"/>
      <w:position w:val="0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Ansi="宋体" w:eastAsia="宋体" w:cs="宋体"/>
      <w:kern w:val="0"/>
      <w:position w:val="0"/>
      <w:sz w:val="24"/>
      <w:szCs w:val="24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position w:val="0"/>
      <w:sz w:val="24"/>
      <w:lang w:eastAsia="en-US"/>
    </w:rPr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position w:val="0"/>
      <w:sz w:val="21"/>
    </w:rPr>
  </w:style>
  <w:style w:type="character" w:customStyle="1" w:styleId="14">
    <w:name w:val="标题 3 字符"/>
    <w:basedOn w:val="9"/>
    <w:link w:val="3"/>
    <w:qFormat/>
    <w:uiPriority w:val="0"/>
    <w:rPr>
      <w:rFonts w:eastAsia="方正仿宋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783</Words>
  <Characters>820</Characters>
  <Lines>6</Lines>
  <Paragraphs>1</Paragraphs>
  <TotalTime>8</TotalTime>
  <ScaleCrop>false</ScaleCrop>
  <LinksUpToDate>false</LinksUpToDate>
  <CharactersWithSpaces>876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2023-03-15T07:56:00Z</dcterms:created>
  <dc:creator>重庆宿</dc:creator>
  <cp:lastModifiedBy>校长</cp:lastModifiedBy>
  <dcterms:modified xsi:type="dcterms:W3CDTF">2023-03-15T08:45:07Z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C3D46D23E4AE4B308AD435BEEC3D67FE</vt:lpwstr>
  </property>
</Properties>
</file>