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67" w:rsidRDefault="00115335">
      <w:pPr>
        <w:spacing w:line="480" w:lineRule="auto"/>
        <w:jc w:val="center"/>
        <w:rPr>
          <w:rStyle w:val="NormalCharacter"/>
          <w:rFonts w:ascii="MingLiU" w:eastAsia="MingLiU" w:hAnsi="MingLiU"/>
          <w:color w:val="FF0000"/>
          <w:kern w:val="2"/>
          <w:position w:val="-10"/>
          <w:sz w:val="98"/>
          <w:lang w:eastAsia="zh-C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76.5pt" fillcolor="red" strokecolor="red">
            <v:stroke joinstyle="miter"/>
            <v:shadow on="t" opacity=".75"/>
            <v:textpath style="font-family:&quot;方正行楷简体&quot;" trim="t" fitpath="t" string="农作物病虫情报"/>
            <o:lock v:ext="edit" text="f"/>
          </v:shape>
        </w:pict>
      </w:r>
    </w:p>
    <w:p w:rsidR="000A3867" w:rsidRDefault="000A3867">
      <w:pPr>
        <w:snapToGrid w:val="0"/>
        <w:jc w:val="center"/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</w:pPr>
    </w:p>
    <w:p w:rsidR="000A3867" w:rsidRDefault="00115335">
      <w:pPr>
        <w:snapToGrid w:val="0"/>
        <w:jc w:val="center"/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</w:pPr>
      <w:r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  <w:t>第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  <w:t>14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  <w:t>期</w:t>
      </w:r>
    </w:p>
    <w:p w:rsidR="000A3867" w:rsidRDefault="00115335">
      <w:pPr>
        <w:snapToGrid w:val="0"/>
        <w:jc w:val="center"/>
        <w:rPr>
          <w:rStyle w:val="NormalCharacter"/>
          <w:rFonts w:ascii="宋体" w:eastAsia="宋体" w:hAnsi="Calibri"/>
          <w:b w:val="0"/>
          <w:kern w:val="2"/>
          <w:position w:val="-10"/>
          <w:sz w:val="36"/>
          <w:lang w:eastAsia="zh-CN"/>
        </w:rPr>
      </w:pPr>
      <w:r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  <w:t>(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28"/>
          <w:lang w:eastAsia="zh-CN"/>
        </w:rPr>
        <w:t>总第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28"/>
          <w:lang w:eastAsia="zh-CN"/>
        </w:rPr>
        <w:t xml:space="preserve"> 113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28"/>
          <w:lang w:eastAsia="zh-CN"/>
        </w:rPr>
        <w:t>期</w:t>
      </w:r>
      <w:r>
        <w:rPr>
          <w:rStyle w:val="NormalCharacter"/>
          <w:rFonts w:ascii="黑体" w:eastAsia="黑体" w:hAnsi="Calibri"/>
          <w:b w:val="0"/>
          <w:kern w:val="2"/>
          <w:position w:val="-10"/>
          <w:sz w:val="32"/>
          <w:lang w:eastAsia="zh-CN"/>
        </w:rPr>
        <w:t>)</w:t>
      </w:r>
    </w:p>
    <w:p w:rsidR="000A3867" w:rsidRDefault="00115335">
      <w:pPr>
        <w:snapToGrid w:val="0"/>
        <w:rPr>
          <w:rStyle w:val="NormalCharacter"/>
          <w:rFonts w:ascii="黑体" w:eastAsia="黑体" w:hAnsi="Calibri"/>
          <w:b w:val="0"/>
          <w:bCs/>
          <w:kern w:val="2"/>
          <w:position w:val="-10"/>
          <w:sz w:val="52"/>
          <w:lang w:eastAsia="zh-CN"/>
        </w:rPr>
      </w:pPr>
      <w:r>
        <w:rPr>
          <w:rStyle w:val="NormalCharacter"/>
          <w:rFonts w:ascii="宋体" w:eastAsia="宋体" w:hAnsi="Calibri" w:hint="eastAsia"/>
          <w:b w:val="0"/>
          <w:kern w:val="2"/>
          <w:position w:val="-40"/>
          <w:sz w:val="28"/>
          <w:lang w:eastAsia="zh-CN"/>
        </w:rPr>
        <w:t>重庆市植物保护站编发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 xml:space="preserve">                       2023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>年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>7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>月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>24</w:t>
      </w:r>
      <w:r>
        <w:rPr>
          <w:rStyle w:val="NormalCharacter"/>
          <w:rFonts w:ascii="宋体" w:eastAsia="宋体" w:hAnsi="Calibri"/>
          <w:b w:val="0"/>
          <w:kern w:val="2"/>
          <w:position w:val="-40"/>
          <w:sz w:val="28"/>
          <w:lang w:eastAsia="zh-CN"/>
        </w:rPr>
        <w:t>日</w:t>
      </w:r>
    </w:p>
    <w:p w:rsidR="000A3867" w:rsidRDefault="00115335">
      <w:pPr>
        <w:snapToGrid w:val="0"/>
        <w:jc w:val="center"/>
        <w:rPr>
          <w:rStyle w:val="NormalCharacter"/>
          <w:rFonts w:ascii="宋体" w:eastAsia="宋体" w:hAnsi="Calibri"/>
          <w:bCs/>
          <w:kern w:val="2"/>
          <w:position w:val="-10"/>
          <w:sz w:val="44"/>
          <w:szCs w:val="44"/>
          <w:lang w:eastAsia="zh-CN"/>
        </w:rPr>
      </w:pPr>
      <w:r>
        <w:pict>
          <v:shape id="_x0000_s1027" style="position:absolute;left:0;text-align:left;margin-left:0;margin-top:0;width:50pt;height:50pt;z-index:251660288;visibility:hidden;mso-width-relative:page;mso-height-relative:page" coordsize="21600,21600" o:spt="100" adj="0,,0" path="" filled="f" stroked="f">
            <v:stroke joinstyle="round"/>
            <v:formulas/>
            <v:path o:connecttype="segments"/>
            <o:lock v:ext="edit" selection="t"/>
          </v:shape>
        </w:pict>
      </w:r>
      <w:r>
        <w:pict>
          <v:line id="_x0000_s1026" style="position:absolute;left:0;text-align:left;z-index:251661312;mso-width-relative:page;mso-height-relative:page" from="-6.5pt,3.7pt" to="422.9pt,4pt" strokecolor="red" strokeweight="2.25pt"/>
        </w:pict>
      </w:r>
    </w:p>
    <w:p w:rsidR="000A3867" w:rsidRDefault="000A3867">
      <w:pPr>
        <w:pStyle w:val="PlainText"/>
        <w:spacing w:line="460" w:lineRule="exact"/>
        <w:ind w:firstLineChars="200" w:firstLine="883"/>
        <w:jc w:val="center"/>
        <w:rPr>
          <w:rStyle w:val="NormalCharacter"/>
          <w:rFonts w:ascii="黑体" w:eastAsia="黑体" w:hAnsi="Courier New"/>
          <w:bCs/>
          <w:kern w:val="2"/>
          <w:sz w:val="44"/>
          <w:szCs w:val="44"/>
          <w:lang w:eastAsia="zh-CN"/>
        </w:rPr>
      </w:pPr>
    </w:p>
    <w:p w:rsidR="000A3867" w:rsidRDefault="00115335">
      <w:pPr>
        <w:pStyle w:val="PlainText"/>
        <w:spacing w:line="360" w:lineRule="auto"/>
        <w:jc w:val="center"/>
        <w:rPr>
          <w:rStyle w:val="NormalCharacter"/>
          <w:rFonts w:ascii="黑体" w:eastAsia="黑体" w:hAnsi="Courier New"/>
          <w:bCs/>
          <w:kern w:val="2"/>
          <w:sz w:val="36"/>
          <w:szCs w:val="36"/>
          <w:lang w:eastAsia="zh-CN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抓住关键时期，</w:t>
      </w:r>
      <w:r w:rsidR="008245E2"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切实</w:t>
      </w:r>
      <w:r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做好</w:t>
      </w:r>
      <w:r w:rsidR="008245E2"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水稻</w:t>
      </w:r>
      <w:r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穗颈瘟</w:t>
      </w:r>
      <w:bookmarkStart w:id="0" w:name="_GoBack"/>
      <w:bookmarkEnd w:id="0"/>
      <w:r>
        <w:rPr>
          <w:rStyle w:val="NormalCharacter"/>
          <w:rFonts w:ascii="方正小标宋_GBK" w:eastAsia="方正小标宋_GBK" w:hAnsi="方正小标宋_GBK" w:cs="方正小标宋_GBK" w:hint="eastAsia"/>
          <w:b w:val="0"/>
          <w:kern w:val="2"/>
          <w:sz w:val="36"/>
          <w:szCs w:val="36"/>
          <w:lang w:eastAsia="zh-CN"/>
        </w:rPr>
        <w:t>纹枯病预防工作</w:t>
      </w:r>
    </w:p>
    <w:p w:rsidR="000A3867" w:rsidRDefault="000A3867">
      <w:pPr>
        <w:pStyle w:val="PlainText"/>
        <w:spacing w:line="460" w:lineRule="exact"/>
        <w:ind w:firstLineChars="200" w:firstLine="883"/>
        <w:jc w:val="center"/>
        <w:rPr>
          <w:rStyle w:val="NormalCharacter"/>
          <w:rFonts w:ascii="黑体" w:eastAsia="黑体" w:hAnsi="Courier New"/>
          <w:kern w:val="2"/>
          <w:sz w:val="44"/>
          <w:szCs w:val="44"/>
          <w:lang w:eastAsia="zh-CN"/>
        </w:rPr>
      </w:pPr>
    </w:p>
    <w:p w:rsidR="000A3867" w:rsidRPr="0017509C" w:rsidRDefault="00115335" w:rsidP="0017509C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 w:cs="Arial"/>
          <w:bCs/>
          <w:sz w:val="30"/>
          <w:szCs w:val="28"/>
        </w:rPr>
      </w:pPr>
      <w:r w:rsidRPr="0017509C">
        <w:rPr>
          <w:rFonts w:ascii="黑体" w:eastAsia="黑体" w:hAnsi="黑体" w:cs="Arial" w:hint="eastAsia"/>
          <w:bCs/>
          <w:sz w:val="30"/>
          <w:szCs w:val="28"/>
        </w:rPr>
        <w:t>一、当前发生情况</w:t>
      </w:r>
    </w:p>
    <w:p w:rsidR="000A3867" w:rsidRDefault="00115335" w:rsidP="0017509C">
      <w:pPr>
        <w:adjustRightInd w:val="0"/>
        <w:snapToGrid w:val="0"/>
        <w:spacing w:line="360" w:lineRule="auto"/>
        <w:ind w:firstLineChars="200" w:firstLine="600"/>
        <w:rPr>
          <w:rFonts w:cs="Arial"/>
          <w:sz w:val="30"/>
          <w:szCs w:val="28"/>
        </w:rPr>
      </w:pPr>
      <w:r>
        <w:rPr>
          <w:rFonts w:cs="Arial"/>
          <w:sz w:val="30"/>
          <w:szCs w:val="28"/>
        </w:rPr>
        <w:t>当前，我市</w:t>
      </w:r>
      <w:r>
        <w:rPr>
          <w:rFonts w:cs="Arial" w:hint="eastAsia"/>
          <w:sz w:val="30"/>
          <w:szCs w:val="28"/>
        </w:rPr>
        <w:t>水稻大部</w:t>
      </w:r>
      <w:r>
        <w:rPr>
          <w:rFonts w:cs="Arial" w:hint="eastAsia"/>
          <w:sz w:val="30"/>
          <w:szCs w:val="28"/>
        </w:rPr>
        <w:t>为抽穗</w:t>
      </w:r>
      <w:r>
        <w:rPr>
          <w:rFonts w:cs="Arial" w:hint="eastAsia"/>
          <w:sz w:val="30"/>
          <w:szCs w:val="28"/>
        </w:rPr>
        <w:t>-</w:t>
      </w:r>
      <w:r>
        <w:rPr>
          <w:rFonts w:cs="Arial" w:hint="eastAsia"/>
          <w:sz w:val="30"/>
          <w:szCs w:val="28"/>
        </w:rPr>
        <w:t>扬花期，正是水稻生理高感病时期。据</w:t>
      </w:r>
      <w:r w:rsidR="0017509C">
        <w:rPr>
          <w:rFonts w:cs="Arial" w:hint="eastAsia"/>
          <w:sz w:val="30"/>
          <w:szCs w:val="28"/>
        </w:rPr>
        <w:t>市</w:t>
      </w:r>
      <w:r>
        <w:rPr>
          <w:rFonts w:cs="Arial" w:hint="eastAsia"/>
          <w:sz w:val="30"/>
          <w:szCs w:val="28"/>
        </w:rPr>
        <w:t>气象预报，近期雨水充足、气温适宜，气候条件十分有利于稻瘟病、稻纹枯病发生流行。据调查，稻瘟病在局部区域感</w:t>
      </w:r>
      <w:proofErr w:type="gramStart"/>
      <w:r>
        <w:rPr>
          <w:rFonts w:cs="Arial" w:hint="eastAsia"/>
          <w:sz w:val="30"/>
          <w:szCs w:val="28"/>
        </w:rPr>
        <w:t>病品种呈</w:t>
      </w:r>
      <w:proofErr w:type="gramEnd"/>
      <w:r>
        <w:rPr>
          <w:rFonts w:cs="Arial" w:hint="eastAsia"/>
          <w:sz w:val="30"/>
          <w:szCs w:val="28"/>
        </w:rPr>
        <w:t>偏重发生态势，稻纹枯病也进入垂直扩散期。</w:t>
      </w:r>
      <w:r>
        <w:rPr>
          <w:rFonts w:cs="Arial" w:hint="eastAsia"/>
          <w:sz w:val="30"/>
          <w:szCs w:val="28"/>
        </w:rPr>
        <w:t>截至</w:t>
      </w:r>
      <w:r w:rsidR="0017509C">
        <w:rPr>
          <w:rFonts w:cs="Arial"/>
          <w:sz w:val="30"/>
          <w:szCs w:val="28"/>
        </w:rPr>
        <w:t>7</w:t>
      </w:r>
      <w:r>
        <w:rPr>
          <w:rFonts w:cs="Arial"/>
          <w:sz w:val="30"/>
          <w:szCs w:val="28"/>
        </w:rPr>
        <w:t>月</w:t>
      </w:r>
      <w:r>
        <w:rPr>
          <w:rFonts w:cs="Arial"/>
          <w:sz w:val="30"/>
          <w:szCs w:val="28"/>
        </w:rPr>
        <w:t>20</w:t>
      </w:r>
      <w:r>
        <w:rPr>
          <w:rFonts w:cs="Arial"/>
          <w:sz w:val="30"/>
          <w:szCs w:val="28"/>
        </w:rPr>
        <w:t>日，</w:t>
      </w:r>
      <w:r>
        <w:rPr>
          <w:rFonts w:cs="Arial" w:hint="eastAsia"/>
          <w:sz w:val="30"/>
          <w:szCs w:val="28"/>
        </w:rPr>
        <w:t>稻叶</w:t>
      </w:r>
      <w:proofErr w:type="gramStart"/>
      <w:r>
        <w:rPr>
          <w:rFonts w:cs="Arial" w:hint="eastAsia"/>
          <w:sz w:val="30"/>
          <w:szCs w:val="28"/>
        </w:rPr>
        <w:t>瘟</w:t>
      </w:r>
      <w:proofErr w:type="gramEnd"/>
      <w:r>
        <w:rPr>
          <w:rFonts w:cs="Arial" w:hint="eastAsia"/>
          <w:sz w:val="30"/>
          <w:szCs w:val="28"/>
        </w:rPr>
        <w:t>发生</w:t>
      </w:r>
      <w:r>
        <w:rPr>
          <w:rFonts w:cs="Arial"/>
          <w:sz w:val="30"/>
          <w:szCs w:val="28"/>
        </w:rPr>
        <w:t>面积</w:t>
      </w:r>
      <w:r>
        <w:rPr>
          <w:rFonts w:cs="Arial" w:hint="eastAsia"/>
          <w:sz w:val="30"/>
          <w:szCs w:val="28"/>
        </w:rPr>
        <w:t>32.02</w:t>
      </w:r>
      <w:r>
        <w:rPr>
          <w:rFonts w:cs="Arial" w:hint="eastAsia"/>
          <w:sz w:val="30"/>
          <w:szCs w:val="28"/>
        </w:rPr>
        <w:t>万亩</w:t>
      </w:r>
      <w:r>
        <w:rPr>
          <w:rFonts w:cs="Arial"/>
          <w:sz w:val="30"/>
          <w:szCs w:val="28"/>
        </w:rPr>
        <w:t>，</w:t>
      </w:r>
      <w:r>
        <w:rPr>
          <w:rFonts w:cs="Arial" w:hint="eastAsia"/>
          <w:sz w:val="30"/>
          <w:szCs w:val="28"/>
        </w:rPr>
        <w:t>同比增</w:t>
      </w:r>
      <w:r>
        <w:rPr>
          <w:rFonts w:cs="Arial" w:hint="eastAsia"/>
          <w:sz w:val="30"/>
          <w:szCs w:val="28"/>
        </w:rPr>
        <w:t>24.34%</w:t>
      </w:r>
      <w:r>
        <w:rPr>
          <w:rFonts w:cs="Arial"/>
          <w:sz w:val="30"/>
          <w:szCs w:val="28"/>
        </w:rPr>
        <w:t>；</w:t>
      </w:r>
      <w:r>
        <w:rPr>
          <w:rFonts w:cs="Arial" w:hint="eastAsia"/>
          <w:sz w:val="30"/>
          <w:szCs w:val="28"/>
        </w:rPr>
        <w:t>平均</w:t>
      </w:r>
      <w:proofErr w:type="gramStart"/>
      <w:r>
        <w:rPr>
          <w:rFonts w:cs="Arial" w:hint="eastAsia"/>
          <w:sz w:val="30"/>
          <w:szCs w:val="28"/>
        </w:rPr>
        <w:t>病叶率</w:t>
      </w:r>
      <w:proofErr w:type="gramEnd"/>
      <w:r>
        <w:rPr>
          <w:rFonts w:cs="Arial" w:hint="eastAsia"/>
          <w:sz w:val="30"/>
          <w:szCs w:val="28"/>
        </w:rPr>
        <w:t>3%</w:t>
      </w:r>
      <w:r>
        <w:rPr>
          <w:rFonts w:cs="Arial" w:hint="eastAsia"/>
          <w:sz w:val="30"/>
          <w:szCs w:val="28"/>
        </w:rPr>
        <w:t>，同比减</w:t>
      </w:r>
      <w:r>
        <w:rPr>
          <w:rFonts w:cs="Arial" w:hint="eastAsia"/>
          <w:sz w:val="30"/>
          <w:szCs w:val="28"/>
        </w:rPr>
        <w:t>0.9</w:t>
      </w:r>
      <w:r>
        <w:rPr>
          <w:rFonts w:cs="Arial" w:hint="eastAsia"/>
          <w:sz w:val="30"/>
          <w:szCs w:val="28"/>
        </w:rPr>
        <w:t>个百分点，潼南局部田块</w:t>
      </w:r>
      <w:proofErr w:type="gramStart"/>
      <w:r>
        <w:rPr>
          <w:rFonts w:cs="Arial" w:hint="eastAsia"/>
          <w:sz w:val="30"/>
          <w:szCs w:val="28"/>
        </w:rPr>
        <w:t>最高病叶率</w:t>
      </w:r>
      <w:proofErr w:type="gramEnd"/>
      <w:r>
        <w:rPr>
          <w:rFonts w:cs="Arial" w:hint="eastAsia"/>
          <w:sz w:val="30"/>
          <w:szCs w:val="28"/>
        </w:rPr>
        <w:t>30%</w:t>
      </w:r>
      <w:r>
        <w:rPr>
          <w:rFonts w:cs="Arial" w:hint="eastAsia"/>
          <w:sz w:val="30"/>
          <w:szCs w:val="28"/>
        </w:rPr>
        <w:t>；穗颈</w:t>
      </w:r>
      <w:proofErr w:type="gramStart"/>
      <w:r>
        <w:rPr>
          <w:rFonts w:cs="Arial" w:hint="eastAsia"/>
          <w:sz w:val="30"/>
          <w:szCs w:val="28"/>
        </w:rPr>
        <w:t>瘟</w:t>
      </w:r>
      <w:proofErr w:type="gramEnd"/>
      <w:r>
        <w:rPr>
          <w:rFonts w:cs="Arial" w:hint="eastAsia"/>
          <w:sz w:val="30"/>
          <w:szCs w:val="28"/>
        </w:rPr>
        <w:t>在铜梁、永川、丰都、忠县等</w:t>
      </w:r>
      <w:proofErr w:type="gramStart"/>
      <w:r>
        <w:rPr>
          <w:rFonts w:cs="Arial" w:hint="eastAsia"/>
          <w:sz w:val="30"/>
          <w:szCs w:val="28"/>
        </w:rPr>
        <w:t>地感病品种</w:t>
      </w:r>
      <w:proofErr w:type="gramEnd"/>
      <w:r>
        <w:rPr>
          <w:rFonts w:cs="Arial" w:hint="eastAsia"/>
          <w:sz w:val="30"/>
          <w:szCs w:val="28"/>
        </w:rPr>
        <w:t>上发生，发生面积</w:t>
      </w:r>
      <w:r>
        <w:rPr>
          <w:rFonts w:cs="Arial" w:hint="eastAsia"/>
          <w:sz w:val="30"/>
          <w:szCs w:val="28"/>
        </w:rPr>
        <w:t>0</w:t>
      </w:r>
      <w:r>
        <w:rPr>
          <w:rFonts w:cs="Arial"/>
          <w:sz w:val="30"/>
          <w:szCs w:val="28"/>
        </w:rPr>
        <w:t>.05</w:t>
      </w:r>
      <w:r>
        <w:rPr>
          <w:rFonts w:cs="Arial" w:hint="eastAsia"/>
          <w:sz w:val="30"/>
          <w:szCs w:val="28"/>
        </w:rPr>
        <w:t>万亩，平均</w:t>
      </w:r>
      <w:proofErr w:type="gramStart"/>
      <w:r>
        <w:rPr>
          <w:rFonts w:cs="Arial" w:hint="eastAsia"/>
          <w:sz w:val="30"/>
          <w:szCs w:val="28"/>
        </w:rPr>
        <w:t>病穗率</w:t>
      </w:r>
      <w:proofErr w:type="gramEnd"/>
      <w:r>
        <w:rPr>
          <w:rFonts w:cs="Arial" w:hint="eastAsia"/>
          <w:sz w:val="30"/>
          <w:szCs w:val="28"/>
        </w:rPr>
        <w:t>1</w:t>
      </w:r>
      <w:r>
        <w:rPr>
          <w:rFonts w:cs="Arial"/>
          <w:sz w:val="30"/>
          <w:szCs w:val="28"/>
        </w:rPr>
        <w:t>1.4%</w:t>
      </w:r>
      <w:r>
        <w:rPr>
          <w:rFonts w:cs="Arial" w:hint="eastAsia"/>
          <w:sz w:val="30"/>
          <w:szCs w:val="28"/>
        </w:rPr>
        <w:t>，铜梁局部田块</w:t>
      </w:r>
      <w:proofErr w:type="gramStart"/>
      <w:r>
        <w:rPr>
          <w:rFonts w:cs="Arial" w:hint="eastAsia"/>
          <w:sz w:val="30"/>
          <w:szCs w:val="28"/>
        </w:rPr>
        <w:t>最高病穗率</w:t>
      </w:r>
      <w:proofErr w:type="gramEnd"/>
      <w:r>
        <w:rPr>
          <w:rFonts w:cs="Arial" w:hint="eastAsia"/>
          <w:sz w:val="30"/>
          <w:szCs w:val="28"/>
        </w:rPr>
        <w:t>6</w:t>
      </w:r>
      <w:r>
        <w:rPr>
          <w:rFonts w:cs="Arial"/>
          <w:sz w:val="30"/>
          <w:szCs w:val="28"/>
        </w:rPr>
        <w:t>0%</w:t>
      </w:r>
      <w:r>
        <w:rPr>
          <w:rFonts w:cs="Arial" w:hint="eastAsia"/>
          <w:sz w:val="30"/>
          <w:szCs w:val="28"/>
        </w:rPr>
        <w:t>。稻纹枯病发生面积</w:t>
      </w:r>
      <w:r>
        <w:rPr>
          <w:rFonts w:cs="Arial" w:hint="eastAsia"/>
          <w:sz w:val="30"/>
          <w:szCs w:val="28"/>
        </w:rPr>
        <w:t>239.13</w:t>
      </w:r>
      <w:r>
        <w:rPr>
          <w:rFonts w:cs="Arial"/>
          <w:sz w:val="30"/>
          <w:szCs w:val="28"/>
        </w:rPr>
        <w:t>万亩，</w:t>
      </w:r>
      <w:r>
        <w:rPr>
          <w:rFonts w:cs="Arial" w:hint="eastAsia"/>
          <w:sz w:val="30"/>
          <w:szCs w:val="28"/>
        </w:rPr>
        <w:t>同比增</w:t>
      </w:r>
      <w:r>
        <w:rPr>
          <w:rFonts w:cs="Arial" w:hint="eastAsia"/>
          <w:sz w:val="30"/>
          <w:szCs w:val="28"/>
        </w:rPr>
        <w:t>14.01%</w:t>
      </w:r>
      <w:r>
        <w:rPr>
          <w:rFonts w:cs="Arial" w:hint="eastAsia"/>
          <w:sz w:val="30"/>
          <w:szCs w:val="28"/>
        </w:rPr>
        <w:t>；平均病株率</w:t>
      </w:r>
      <w:r>
        <w:rPr>
          <w:rFonts w:cs="Arial" w:hint="eastAsia"/>
          <w:sz w:val="30"/>
          <w:szCs w:val="28"/>
        </w:rPr>
        <w:t>6</w:t>
      </w:r>
      <w:r>
        <w:rPr>
          <w:rFonts w:cs="Arial"/>
          <w:sz w:val="30"/>
          <w:szCs w:val="28"/>
        </w:rPr>
        <w:t>%</w:t>
      </w:r>
      <w:r>
        <w:rPr>
          <w:rFonts w:cs="Arial" w:hint="eastAsia"/>
          <w:sz w:val="30"/>
          <w:szCs w:val="28"/>
        </w:rPr>
        <w:t>，同比减</w:t>
      </w:r>
      <w:r>
        <w:rPr>
          <w:rFonts w:cs="Arial" w:hint="eastAsia"/>
          <w:sz w:val="30"/>
          <w:szCs w:val="28"/>
        </w:rPr>
        <w:t>0.9</w:t>
      </w:r>
      <w:r>
        <w:rPr>
          <w:rFonts w:cs="Arial" w:hint="eastAsia"/>
          <w:sz w:val="30"/>
          <w:szCs w:val="28"/>
        </w:rPr>
        <w:t>个百分点，丰都局部田块最高病株率</w:t>
      </w:r>
      <w:r>
        <w:rPr>
          <w:rFonts w:cs="Arial" w:hint="eastAsia"/>
          <w:sz w:val="30"/>
          <w:szCs w:val="28"/>
        </w:rPr>
        <w:t>73.1</w:t>
      </w:r>
      <w:r>
        <w:rPr>
          <w:rFonts w:cs="Arial"/>
          <w:sz w:val="30"/>
          <w:szCs w:val="28"/>
        </w:rPr>
        <w:t>%</w:t>
      </w:r>
      <w:r>
        <w:rPr>
          <w:rFonts w:cs="Arial" w:hint="eastAsia"/>
          <w:sz w:val="30"/>
          <w:szCs w:val="28"/>
        </w:rPr>
        <w:t>。</w:t>
      </w:r>
    </w:p>
    <w:p w:rsidR="000A3867" w:rsidRPr="0017509C" w:rsidRDefault="00115335" w:rsidP="0017509C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 w:cs="Arial"/>
          <w:bCs/>
          <w:sz w:val="30"/>
          <w:szCs w:val="28"/>
        </w:rPr>
      </w:pPr>
      <w:r w:rsidRPr="0017509C">
        <w:rPr>
          <w:rFonts w:ascii="黑体" w:eastAsia="黑体" w:hAnsi="黑体" w:cs="Arial" w:hint="eastAsia"/>
          <w:bCs/>
          <w:sz w:val="30"/>
          <w:szCs w:val="28"/>
        </w:rPr>
        <w:t>二、下阶段防治建议</w:t>
      </w:r>
    </w:p>
    <w:p w:rsidR="000A3867" w:rsidRDefault="00115335" w:rsidP="0017509C">
      <w:pPr>
        <w:adjustRightInd w:val="0"/>
        <w:snapToGrid w:val="0"/>
        <w:spacing w:line="360" w:lineRule="auto"/>
        <w:ind w:firstLineChars="200" w:firstLine="600"/>
        <w:rPr>
          <w:rFonts w:cs="Arial"/>
          <w:sz w:val="30"/>
          <w:szCs w:val="28"/>
        </w:rPr>
      </w:pPr>
      <w:r>
        <w:rPr>
          <w:rFonts w:cs="Arial" w:hint="eastAsia"/>
          <w:sz w:val="30"/>
          <w:szCs w:val="28"/>
        </w:rPr>
        <w:lastRenderedPageBreak/>
        <w:t>据市气象预报，</w:t>
      </w:r>
      <w:r>
        <w:rPr>
          <w:rFonts w:cs="Arial" w:hint="eastAsia"/>
          <w:sz w:val="30"/>
          <w:szCs w:val="28"/>
        </w:rPr>
        <w:t>7</w:t>
      </w:r>
      <w:r>
        <w:rPr>
          <w:rFonts w:cs="Arial"/>
          <w:sz w:val="30"/>
          <w:szCs w:val="28"/>
        </w:rPr>
        <w:t>-8</w:t>
      </w:r>
      <w:r>
        <w:rPr>
          <w:rFonts w:cs="Arial"/>
          <w:sz w:val="30"/>
          <w:szCs w:val="28"/>
        </w:rPr>
        <w:t>月</w:t>
      </w:r>
      <w:r>
        <w:rPr>
          <w:rFonts w:cs="Arial" w:hint="eastAsia"/>
          <w:sz w:val="30"/>
          <w:szCs w:val="28"/>
        </w:rPr>
        <w:t>我市平均气温较常年同期</w:t>
      </w:r>
      <w:r>
        <w:rPr>
          <w:rFonts w:cs="Arial"/>
          <w:sz w:val="30"/>
          <w:szCs w:val="28"/>
        </w:rPr>
        <w:t>偏高</w:t>
      </w:r>
      <w:r>
        <w:rPr>
          <w:rFonts w:cs="Arial" w:hint="eastAsia"/>
          <w:sz w:val="30"/>
          <w:szCs w:val="28"/>
        </w:rPr>
        <w:t>0</w:t>
      </w:r>
      <w:r>
        <w:rPr>
          <w:rFonts w:cs="Arial"/>
          <w:sz w:val="30"/>
          <w:szCs w:val="28"/>
        </w:rPr>
        <w:t>.6</w:t>
      </w:r>
      <w:r>
        <w:rPr>
          <w:rFonts w:cs="Arial" w:hint="eastAsia"/>
          <w:sz w:val="30"/>
          <w:szCs w:val="28"/>
        </w:rPr>
        <w:t>℃，</w:t>
      </w:r>
      <w:r>
        <w:rPr>
          <w:rFonts w:cs="Arial"/>
          <w:sz w:val="30"/>
          <w:szCs w:val="28"/>
        </w:rPr>
        <w:t>较</w:t>
      </w:r>
      <w:r>
        <w:rPr>
          <w:rFonts w:cs="Arial" w:hint="eastAsia"/>
          <w:sz w:val="30"/>
          <w:szCs w:val="28"/>
        </w:rPr>
        <w:t>上</w:t>
      </w:r>
      <w:r>
        <w:rPr>
          <w:rFonts w:cs="Arial"/>
          <w:sz w:val="30"/>
          <w:szCs w:val="28"/>
        </w:rPr>
        <w:t>年同期偏低</w:t>
      </w:r>
      <w:r>
        <w:rPr>
          <w:rFonts w:cs="Arial"/>
          <w:sz w:val="30"/>
          <w:szCs w:val="28"/>
        </w:rPr>
        <w:t>1.9</w:t>
      </w:r>
      <w:r>
        <w:rPr>
          <w:rFonts w:cs="Arial" w:hint="eastAsia"/>
          <w:sz w:val="30"/>
          <w:szCs w:val="28"/>
        </w:rPr>
        <w:t>℃；降水量较</w:t>
      </w:r>
      <w:r>
        <w:rPr>
          <w:rFonts w:cs="Arial"/>
          <w:sz w:val="30"/>
          <w:szCs w:val="28"/>
        </w:rPr>
        <w:t>常年同期偏少</w:t>
      </w:r>
      <w:r>
        <w:rPr>
          <w:rFonts w:cs="Arial"/>
          <w:sz w:val="30"/>
          <w:szCs w:val="28"/>
        </w:rPr>
        <w:t>1</w:t>
      </w:r>
      <w:r>
        <w:rPr>
          <w:rFonts w:cs="Arial" w:hint="eastAsia"/>
          <w:sz w:val="30"/>
          <w:szCs w:val="28"/>
        </w:rPr>
        <w:t>-</w:t>
      </w:r>
      <w:r>
        <w:rPr>
          <w:rFonts w:cs="Arial"/>
          <w:sz w:val="30"/>
          <w:szCs w:val="28"/>
        </w:rPr>
        <w:t>2</w:t>
      </w:r>
      <w:r>
        <w:rPr>
          <w:rFonts w:cs="Arial"/>
          <w:sz w:val="30"/>
          <w:szCs w:val="28"/>
        </w:rPr>
        <w:t>成</w:t>
      </w:r>
      <w:r>
        <w:rPr>
          <w:rFonts w:cs="Arial" w:hint="eastAsia"/>
          <w:sz w:val="30"/>
          <w:szCs w:val="28"/>
        </w:rPr>
        <w:t>，</w:t>
      </w:r>
      <w:r>
        <w:rPr>
          <w:rFonts w:cs="Arial"/>
          <w:sz w:val="30"/>
          <w:szCs w:val="28"/>
        </w:rPr>
        <w:t>较</w:t>
      </w:r>
      <w:r>
        <w:rPr>
          <w:rFonts w:cs="Arial" w:hint="eastAsia"/>
          <w:sz w:val="30"/>
          <w:szCs w:val="28"/>
        </w:rPr>
        <w:t>上</w:t>
      </w:r>
      <w:r>
        <w:rPr>
          <w:rFonts w:cs="Arial"/>
          <w:sz w:val="30"/>
          <w:szCs w:val="28"/>
        </w:rPr>
        <w:t>年</w:t>
      </w:r>
      <w:r>
        <w:rPr>
          <w:rFonts w:cs="Arial" w:hint="eastAsia"/>
          <w:sz w:val="30"/>
          <w:szCs w:val="28"/>
        </w:rPr>
        <w:t>同期偏多</w:t>
      </w:r>
      <w:r>
        <w:rPr>
          <w:rFonts w:cs="Arial"/>
          <w:sz w:val="30"/>
          <w:szCs w:val="28"/>
        </w:rPr>
        <w:t>2</w:t>
      </w:r>
      <w:r>
        <w:rPr>
          <w:rFonts w:cs="Arial" w:hint="eastAsia"/>
          <w:sz w:val="30"/>
          <w:szCs w:val="28"/>
        </w:rPr>
        <w:t>-</w:t>
      </w:r>
      <w:r>
        <w:rPr>
          <w:rFonts w:cs="Arial"/>
          <w:sz w:val="30"/>
          <w:szCs w:val="28"/>
        </w:rPr>
        <w:t>4</w:t>
      </w:r>
      <w:r>
        <w:rPr>
          <w:rFonts w:cs="Arial"/>
          <w:sz w:val="30"/>
          <w:szCs w:val="28"/>
        </w:rPr>
        <w:t>成</w:t>
      </w:r>
      <w:r w:rsidR="0017509C">
        <w:rPr>
          <w:rFonts w:cs="Arial" w:hint="eastAsia"/>
          <w:sz w:val="30"/>
          <w:szCs w:val="28"/>
        </w:rPr>
        <w:t>，</w:t>
      </w:r>
      <w:r>
        <w:rPr>
          <w:rFonts w:cs="Arial" w:hint="eastAsia"/>
          <w:sz w:val="30"/>
          <w:szCs w:val="28"/>
        </w:rPr>
        <w:t>气候条件有利于稻瘟病、稻纹枯病发生和</w:t>
      </w:r>
      <w:r>
        <w:rPr>
          <w:rFonts w:cs="Arial"/>
          <w:sz w:val="30"/>
          <w:szCs w:val="28"/>
        </w:rPr>
        <w:t>流行。为此，各地</w:t>
      </w:r>
      <w:r>
        <w:rPr>
          <w:rFonts w:cs="Arial" w:hint="eastAsia"/>
          <w:sz w:val="30"/>
          <w:szCs w:val="28"/>
        </w:rPr>
        <w:t>要</w:t>
      </w:r>
      <w:r>
        <w:rPr>
          <w:rFonts w:cs="Arial"/>
          <w:sz w:val="30"/>
          <w:szCs w:val="28"/>
        </w:rPr>
        <w:t>高度重视</w:t>
      </w:r>
      <w:r>
        <w:rPr>
          <w:rFonts w:cs="Arial" w:hint="eastAsia"/>
          <w:sz w:val="30"/>
          <w:szCs w:val="28"/>
        </w:rPr>
        <w:t>，切实做好监测预警，</w:t>
      </w:r>
      <w:r>
        <w:rPr>
          <w:rFonts w:cs="Arial"/>
          <w:sz w:val="30"/>
          <w:szCs w:val="28"/>
        </w:rPr>
        <w:t>及时发布预警情报，</w:t>
      </w:r>
      <w:r w:rsidR="0017509C">
        <w:rPr>
          <w:rFonts w:cs="Arial"/>
          <w:sz w:val="30"/>
          <w:szCs w:val="28"/>
        </w:rPr>
        <w:t>抓住</w:t>
      </w:r>
      <w:r w:rsidR="0017509C">
        <w:rPr>
          <w:rFonts w:cs="Arial" w:hint="eastAsia"/>
          <w:sz w:val="30"/>
          <w:szCs w:val="28"/>
        </w:rPr>
        <w:t>当前</w:t>
      </w:r>
      <w:r w:rsidR="0017509C">
        <w:rPr>
          <w:rFonts w:cs="Arial"/>
          <w:sz w:val="30"/>
          <w:szCs w:val="28"/>
        </w:rPr>
        <w:t>关键时期，选用对路药剂，积极</w:t>
      </w:r>
      <w:r w:rsidR="0017509C">
        <w:rPr>
          <w:rFonts w:cs="Arial" w:hint="eastAsia"/>
          <w:sz w:val="30"/>
          <w:szCs w:val="28"/>
        </w:rPr>
        <w:t>开展统防统治</w:t>
      </w:r>
      <w:r w:rsidR="0017509C">
        <w:rPr>
          <w:rFonts w:cs="Arial"/>
          <w:sz w:val="30"/>
          <w:szCs w:val="28"/>
        </w:rPr>
        <w:t>，</w:t>
      </w:r>
      <w:r w:rsidR="0017509C">
        <w:rPr>
          <w:rFonts w:cs="Arial" w:hint="eastAsia"/>
          <w:sz w:val="30"/>
          <w:szCs w:val="28"/>
        </w:rPr>
        <w:t>发动广大农民</w:t>
      </w:r>
      <w:r w:rsidR="0017509C">
        <w:rPr>
          <w:rFonts w:cs="Arial"/>
          <w:sz w:val="30"/>
          <w:szCs w:val="28"/>
        </w:rPr>
        <w:t>群众及时开展</w:t>
      </w:r>
      <w:r w:rsidR="0017509C">
        <w:rPr>
          <w:rFonts w:cs="Arial" w:hint="eastAsia"/>
          <w:sz w:val="30"/>
          <w:szCs w:val="28"/>
        </w:rPr>
        <w:t>群防群治</w:t>
      </w:r>
      <w:r w:rsidR="0017509C">
        <w:rPr>
          <w:rFonts w:cs="Arial"/>
          <w:sz w:val="30"/>
          <w:szCs w:val="28"/>
        </w:rPr>
        <w:t>工作</w:t>
      </w:r>
      <w:r w:rsidR="0017509C">
        <w:rPr>
          <w:rFonts w:cs="Arial" w:hint="eastAsia"/>
          <w:sz w:val="30"/>
          <w:szCs w:val="28"/>
        </w:rPr>
        <w:t>，防止</w:t>
      </w:r>
      <w:r>
        <w:rPr>
          <w:rFonts w:cs="Arial" w:hint="eastAsia"/>
          <w:sz w:val="30"/>
          <w:szCs w:val="28"/>
        </w:rPr>
        <w:t>稻瘟病、稻纹枯病在局部地区蔓延流行。</w:t>
      </w:r>
    </w:p>
    <w:p w:rsidR="000A3867" w:rsidRDefault="00115335" w:rsidP="0017509C">
      <w:pPr>
        <w:adjustRightInd w:val="0"/>
        <w:snapToGrid w:val="0"/>
        <w:spacing w:line="360" w:lineRule="auto"/>
        <w:ind w:firstLineChars="200" w:firstLine="600"/>
        <w:rPr>
          <w:rFonts w:cs="Arial"/>
          <w:sz w:val="30"/>
          <w:szCs w:val="28"/>
        </w:rPr>
      </w:pPr>
      <w:r>
        <w:rPr>
          <w:rFonts w:cs="Arial"/>
          <w:sz w:val="30"/>
          <w:szCs w:val="28"/>
        </w:rPr>
        <w:t>防治</w:t>
      </w:r>
      <w:r>
        <w:rPr>
          <w:rFonts w:cs="Arial" w:hint="eastAsia"/>
          <w:sz w:val="30"/>
          <w:szCs w:val="28"/>
        </w:rPr>
        <w:t>药剂选择</w:t>
      </w:r>
      <w:r>
        <w:rPr>
          <w:rFonts w:cs="Arial"/>
          <w:sz w:val="30"/>
          <w:szCs w:val="28"/>
        </w:rPr>
        <w:t>：</w:t>
      </w:r>
      <w:r>
        <w:rPr>
          <w:rFonts w:cs="Arial" w:hint="eastAsia"/>
          <w:sz w:val="30"/>
          <w:szCs w:val="28"/>
        </w:rPr>
        <w:t>稻瘟病</w:t>
      </w:r>
      <w:r w:rsidR="008245E2">
        <w:rPr>
          <w:rFonts w:cs="Arial" w:hint="eastAsia"/>
          <w:sz w:val="30"/>
          <w:szCs w:val="28"/>
        </w:rPr>
        <w:t>防治要</w:t>
      </w:r>
      <w:r>
        <w:rPr>
          <w:rFonts w:cs="Arial"/>
          <w:sz w:val="30"/>
          <w:szCs w:val="28"/>
        </w:rPr>
        <w:t>优先选用枯草芽孢杆菌、多抗霉素、春雷霉素、井冈</w:t>
      </w:r>
      <w:r>
        <w:rPr>
          <w:rFonts w:cs="Arial"/>
          <w:sz w:val="30"/>
          <w:szCs w:val="28"/>
        </w:rPr>
        <w:t>·</w:t>
      </w:r>
      <w:proofErr w:type="gramStart"/>
      <w:r>
        <w:rPr>
          <w:rFonts w:cs="Arial"/>
          <w:sz w:val="30"/>
          <w:szCs w:val="28"/>
        </w:rPr>
        <w:t>蜡芽菌</w:t>
      </w:r>
      <w:proofErr w:type="gramEnd"/>
      <w:r>
        <w:rPr>
          <w:rFonts w:cs="Arial"/>
          <w:sz w:val="30"/>
          <w:szCs w:val="28"/>
        </w:rPr>
        <w:t>、苯丙烯菌酮等生物农药，或选用</w:t>
      </w:r>
      <w:proofErr w:type="gramStart"/>
      <w:r>
        <w:rPr>
          <w:rFonts w:cs="Arial"/>
          <w:sz w:val="30"/>
          <w:szCs w:val="28"/>
        </w:rPr>
        <w:t>嘧</w:t>
      </w:r>
      <w:proofErr w:type="gramEnd"/>
      <w:r>
        <w:rPr>
          <w:rFonts w:cs="Arial"/>
          <w:sz w:val="30"/>
          <w:szCs w:val="28"/>
        </w:rPr>
        <w:t>菌酯、三环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、丙硫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、</w:t>
      </w:r>
      <w:proofErr w:type="gramStart"/>
      <w:r>
        <w:rPr>
          <w:rFonts w:cs="Arial"/>
          <w:sz w:val="30"/>
          <w:szCs w:val="28"/>
        </w:rPr>
        <w:t>肟</w:t>
      </w:r>
      <w:proofErr w:type="gramEnd"/>
      <w:r>
        <w:rPr>
          <w:rFonts w:cs="Arial"/>
          <w:sz w:val="30"/>
          <w:szCs w:val="28"/>
        </w:rPr>
        <w:t>菌</w:t>
      </w:r>
      <w:r>
        <w:rPr>
          <w:rFonts w:cs="Arial"/>
          <w:sz w:val="30"/>
          <w:szCs w:val="28"/>
        </w:rPr>
        <w:t>·</w:t>
      </w:r>
      <w:r>
        <w:rPr>
          <w:rFonts w:cs="Arial"/>
          <w:sz w:val="30"/>
          <w:szCs w:val="28"/>
        </w:rPr>
        <w:t>戊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醇、春雷</w:t>
      </w:r>
      <w:r>
        <w:rPr>
          <w:rFonts w:cs="Arial"/>
          <w:sz w:val="30"/>
          <w:szCs w:val="28"/>
        </w:rPr>
        <w:t>·</w:t>
      </w:r>
      <w:r>
        <w:rPr>
          <w:rFonts w:cs="Arial"/>
          <w:sz w:val="30"/>
          <w:szCs w:val="28"/>
        </w:rPr>
        <w:t>三环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等环境友好型</w:t>
      </w:r>
      <w:r w:rsidR="008245E2">
        <w:rPr>
          <w:rFonts w:cs="Arial" w:hint="eastAsia"/>
          <w:sz w:val="30"/>
          <w:szCs w:val="28"/>
        </w:rPr>
        <w:t>的</w:t>
      </w:r>
      <w:r w:rsidR="008245E2">
        <w:rPr>
          <w:rFonts w:cs="Arial"/>
          <w:sz w:val="30"/>
          <w:szCs w:val="28"/>
        </w:rPr>
        <w:t>高效</w:t>
      </w:r>
      <w:r>
        <w:rPr>
          <w:rFonts w:cs="Arial"/>
          <w:sz w:val="30"/>
          <w:szCs w:val="28"/>
        </w:rPr>
        <w:t>化学农药。</w:t>
      </w:r>
      <w:r>
        <w:rPr>
          <w:rFonts w:cs="Arial"/>
          <w:sz w:val="30"/>
          <w:szCs w:val="28"/>
        </w:rPr>
        <w:t>稻纹枯病</w:t>
      </w:r>
      <w:r w:rsidR="008245E2">
        <w:rPr>
          <w:rFonts w:cs="Arial"/>
          <w:sz w:val="30"/>
          <w:szCs w:val="28"/>
        </w:rPr>
        <w:t>防治</w:t>
      </w:r>
      <w:r w:rsidR="008245E2">
        <w:rPr>
          <w:rFonts w:cs="Arial" w:hint="eastAsia"/>
          <w:sz w:val="30"/>
          <w:szCs w:val="28"/>
        </w:rPr>
        <w:t>要</w:t>
      </w:r>
      <w:r>
        <w:rPr>
          <w:rFonts w:cs="Arial"/>
          <w:sz w:val="30"/>
          <w:szCs w:val="28"/>
        </w:rPr>
        <w:t>优先选用井冈</w:t>
      </w:r>
      <w:r>
        <w:rPr>
          <w:rFonts w:cs="Arial"/>
          <w:sz w:val="30"/>
          <w:szCs w:val="28"/>
        </w:rPr>
        <w:t>·</w:t>
      </w:r>
      <w:proofErr w:type="gramStart"/>
      <w:r>
        <w:rPr>
          <w:rFonts w:cs="Arial"/>
          <w:sz w:val="30"/>
          <w:szCs w:val="28"/>
        </w:rPr>
        <w:t>蜡芽菌</w:t>
      </w:r>
      <w:proofErr w:type="gramEnd"/>
      <w:r>
        <w:rPr>
          <w:rFonts w:cs="Arial"/>
          <w:sz w:val="30"/>
          <w:szCs w:val="28"/>
        </w:rPr>
        <w:t>、井冈霉素</w:t>
      </w:r>
      <w:r>
        <w:rPr>
          <w:rFonts w:cs="Arial"/>
          <w:sz w:val="30"/>
          <w:szCs w:val="28"/>
        </w:rPr>
        <w:t>A</w:t>
      </w:r>
      <w:r>
        <w:rPr>
          <w:rFonts w:cs="Arial"/>
          <w:sz w:val="30"/>
          <w:szCs w:val="28"/>
        </w:rPr>
        <w:t>、申</w:t>
      </w:r>
      <w:proofErr w:type="gramStart"/>
      <w:r>
        <w:rPr>
          <w:rFonts w:cs="Arial"/>
          <w:sz w:val="30"/>
          <w:szCs w:val="28"/>
        </w:rPr>
        <w:t>嗪</w:t>
      </w:r>
      <w:proofErr w:type="gramEnd"/>
      <w:r>
        <w:rPr>
          <w:rFonts w:cs="Arial"/>
          <w:sz w:val="30"/>
          <w:szCs w:val="28"/>
        </w:rPr>
        <w:t>霉素等生物农药，或选用苯甲</w:t>
      </w:r>
      <w:r>
        <w:rPr>
          <w:rFonts w:cs="Arial"/>
          <w:sz w:val="30"/>
          <w:szCs w:val="28"/>
        </w:rPr>
        <w:t>·</w:t>
      </w:r>
      <w:r>
        <w:rPr>
          <w:rFonts w:cs="Arial"/>
          <w:sz w:val="30"/>
          <w:szCs w:val="28"/>
        </w:rPr>
        <w:t>丙环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、氟环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、</w:t>
      </w:r>
      <w:proofErr w:type="gramStart"/>
      <w:r>
        <w:rPr>
          <w:rFonts w:cs="Arial"/>
          <w:sz w:val="30"/>
          <w:szCs w:val="28"/>
        </w:rPr>
        <w:t>咪</w:t>
      </w:r>
      <w:proofErr w:type="gramEnd"/>
      <w:r>
        <w:rPr>
          <w:rFonts w:cs="Arial"/>
          <w:sz w:val="30"/>
          <w:szCs w:val="28"/>
        </w:rPr>
        <w:t>铜</w:t>
      </w:r>
      <w:r>
        <w:rPr>
          <w:rFonts w:cs="Arial"/>
          <w:sz w:val="30"/>
          <w:szCs w:val="28"/>
        </w:rPr>
        <w:t>·</w:t>
      </w:r>
      <w:r>
        <w:rPr>
          <w:rFonts w:cs="Arial"/>
          <w:sz w:val="30"/>
          <w:szCs w:val="28"/>
        </w:rPr>
        <w:t>氟环</w:t>
      </w:r>
      <w:proofErr w:type="gramStart"/>
      <w:r>
        <w:rPr>
          <w:rFonts w:cs="Arial"/>
          <w:sz w:val="30"/>
          <w:szCs w:val="28"/>
        </w:rPr>
        <w:t>唑</w:t>
      </w:r>
      <w:proofErr w:type="gramEnd"/>
      <w:r>
        <w:rPr>
          <w:rFonts w:cs="Arial"/>
          <w:sz w:val="30"/>
          <w:szCs w:val="28"/>
        </w:rPr>
        <w:t>、</w:t>
      </w:r>
      <w:proofErr w:type="gramStart"/>
      <w:r>
        <w:rPr>
          <w:rFonts w:cs="Arial"/>
          <w:sz w:val="30"/>
          <w:szCs w:val="28"/>
        </w:rPr>
        <w:t>嘧菌酯</w:t>
      </w:r>
      <w:proofErr w:type="gramEnd"/>
      <w:r>
        <w:rPr>
          <w:rFonts w:cs="Arial"/>
          <w:sz w:val="30"/>
          <w:szCs w:val="28"/>
        </w:rPr>
        <w:t>等环境友好型的</w:t>
      </w:r>
      <w:r w:rsidR="008245E2">
        <w:rPr>
          <w:rFonts w:cs="Arial" w:hint="eastAsia"/>
          <w:sz w:val="30"/>
          <w:szCs w:val="28"/>
        </w:rPr>
        <w:t>高效</w:t>
      </w:r>
      <w:r>
        <w:rPr>
          <w:rFonts w:cs="Arial"/>
          <w:sz w:val="30"/>
          <w:szCs w:val="28"/>
        </w:rPr>
        <w:t>化学农药。</w:t>
      </w:r>
    </w:p>
    <w:p w:rsidR="000A3867" w:rsidRDefault="000A3867" w:rsidP="0017509C">
      <w:pPr>
        <w:pStyle w:val="PlainText"/>
        <w:adjustRightInd w:val="0"/>
        <w:snapToGrid w:val="0"/>
        <w:spacing w:line="360" w:lineRule="auto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p w:rsidR="000A3867" w:rsidRDefault="000A3867">
      <w:pPr>
        <w:pStyle w:val="PlainText"/>
        <w:spacing w:line="600" w:lineRule="exact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p w:rsidR="000A3867" w:rsidRDefault="000A3867">
      <w:pPr>
        <w:pStyle w:val="PlainText"/>
        <w:spacing w:line="600" w:lineRule="exact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p w:rsidR="008245E2" w:rsidRDefault="008245E2">
      <w:pPr>
        <w:pStyle w:val="PlainText"/>
        <w:spacing w:line="600" w:lineRule="exact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p w:rsidR="008245E2" w:rsidRDefault="008245E2">
      <w:pPr>
        <w:pStyle w:val="PlainText"/>
        <w:spacing w:line="600" w:lineRule="exact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p w:rsidR="008245E2" w:rsidRDefault="008245E2">
      <w:pPr>
        <w:pStyle w:val="PlainText"/>
        <w:spacing w:line="600" w:lineRule="exact"/>
        <w:ind w:firstLineChars="200" w:firstLine="482"/>
        <w:rPr>
          <w:rStyle w:val="NormalCharacter"/>
          <w:rFonts w:eastAsia="宋体" w:hint="eastAsia"/>
          <w:kern w:val="2"/>
          <w:position w:val="-10"/>
          <w:szCs w:val="24"/>
          <w:lang w:eastAsia="zh-CN"/>
        </w:rPr>
      </w:pPr>
    </w:p>
    <w:tbl>
      <w:tblPr>
        <w:tblpPr w:leftFromText="180" w:rightFromText="180" w:vertAnchor="text" w:horzAnchor="margin" w:tblpY="841"/>
        <w:tblW w:w="5000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0A3867">
        <w:trPr>
          <w:cantSplit/>
          <w:trHeight w:val="700"/>
        </w:trPr>
        <w:tc>
          <w:tcPr>
            <w:tcW w:w="5000" w:type="pct"/>
            <w:vAlign w:val="center"/>
          </w:tcPr>
          <w:p w:rsidR="000A3867" w:rsidRDefault="00115335">
            <w:pPr>
              <w:pStyle w:val="a3"/>
              <w:adjustRightInd w:val="0"/>
              <w:snapToGrid w:val="0"/>
              <w:spacing w:line="360" w:lineRule="auto"/>
              <w:rPr>
                <w:rStyle w:val="NormalCharacter"/>
                <w:rFonts w:eastAsia="宋体"/>
                <w:b w:val="0"/>
                <w:kern w:val="2"/>
                <w:position w:val="-10"/>
                <w:szCs w:val="24"/>
                <w:lang w:eastAsia="zh-CN"/>
              </w:rPr>
            </w:pPr>
            <w:r>
              <w:rPr>
                <w:rFonts w:cs="Arial" w:hint="eastAsia"/>
                <w:sz w:val="28"/>
                <w:szCs w:val="28"/>
              </w:rPr>
              <w:t>编稿：</w:t>
            </w:r>
            <w:proofErr w:type="gramStart"/>
            <w:r>
              <w:rPr>
                <w:rFonts w:cs="Arial" w:hint="eastAsia"/>
                <w:sz w:val="28"/>
                <w:szCs w:val="28"/>
              </w:rPr>
              <w:t>宿巧燕</w:t>
            </w:r>
            <w:proofErr w:type="gramEnd"/>
            <w:r>
              <w:rPr>
                <w:rFonts w:cs="Arial" w:hint="eastAsia"/>
                <w:sz w:val="28"/>
                <w:szCs w:val="28"/>
              </w:rPr>
              <w:t xml:space="preserve">  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 w:hint="eastAsia"/>
                <w:sz w:val="28"/>
                <w:szCs w:val="28"/>
              </w:rPr>
              <w:t>审稿：</w:t>
            </w:r>
            <w:proofErr w:type="gramStart"/>
            <w:r>
              <w:rPr>
                <w:rFonts w:cs="Arial" w:hint="eastAsia"/>
                <w:sz w:val="28"/>
                <w:szCs w:val="28"/>
              </w:rPr>
              <w:t>王泽乐</w:t>
            </w:r>
            <w:proofErr w:type="gramEnd"/>
            <w:r>
              <w:rPr>
                <w:rFonts w:cs="Arial" w:hint="eastAsia"/>
                <w:sz w:val="28"/>
                <w:szCs w:val="28"/>
              </w:rPr>
              <w:t xml:space="preserve">    </w:t>
            </w:r>
            <w:r>
              <w:rPr>
                <w:rFonts w:cs="Arial" w:hint="eastAsia"/>
                <w:sz w:val="28"/>
                <w:szCs w:val="28"/>
              </w:rPr>
              <w:t>校稿：</w:t>
            </w:r>
            <w:proofErr w:type="gramStart"/>
            <w:r>
              <w:rPr>
                <w:rFonts w:cs="Arial" w:hint="eastAsia"/>
                <w:sz w:val="28"/>
                <w:szCs w:val="28"/>
              </w:rPr>
              <w:t>李梦瑶</w:t>
            </w:r>
            <w:proofErr w:type="gramEnd"/>
            <w:r>
              <w:rPr>
                <w:rFonts w:cs="Arial" w:hint="eastAsia"/>
                <w:sz w:val="28"/>
                <w:szCs w:val="28"/>
              </w:rPr>
              <w:t xml:space="preserve">    </w:t>
            </w:r>
            <w:r>
              <w:rPr>
                <w:rFonts w:cs="Arial" w:hint="eastAsia"/>
                <w:sz w:val="28"/>
                <w:szCs w:val="28"/>
              </w:rPr>
              <w:t>签发：郭伦</w:t>
            </w:r>
          </w:p>
        </w:tc>
      </w:tr>
      <w:tr w:rsidR="000A3867">
        <w:trPr>
          <w:cantSplit/>
          <w:trHeight w:val="699"/>
        </w:trPr>
        <w:tc>
          <w:tcPr>
            <w:tcW w:w="5000" w:type="pct"/>
            <w:vAlign w:val="center"/>
          </w:tcPr>
          <w:p w:rsidR="000A3867" w:rsidRDefault="00115335">
            <w:pPr>
              <w:pStyle w:val="a3"/>
              <w:snapToGrid w:val="0"/>
              <w:spacing w:line="360" w:lineRule="auto"/>
              <w:rPr>
                <w:rStyle w:val="NormalCharacter"/>
                <w:rFonts w:eastAsia="宋体"/>
                <w:b w:val="0"/>
                <w:kern w:val="2"/>
                <w:position w:val="-10"/>
                <w:szCs w:val="24"/>
                <w:lang w:eastAsia="zh-CN"/>
              </w:rPr>
            </w:pPr>
            <w:r>
              <w:rPr>
                <w:rFonts w:cs="Arial" w:hint="eastAsia"/>
                <w:sz w:val="28"/>
                <w:szCs w:val="28"/>
              </w:rPr>
              <w:t>重庆市植物保护站办公室</w:t>
            </w:r>
            <w:r>
              <w:rPr>
                <w:rFonts w:cs="Arial" w:hint="eastAsia"/>
                <w:sz w:val="28"/>
                <w:szCs w:val="28"/>
              </w:rPr>
              <w:t xml:space="preserve">           </w:t>
            </w:r>
            <w:r>
              <w:rPr>
                <w:rFonts w:cs="Arial"/>
                <w:sz w:val="28"/>
                <w:szCs w:val="28"/>
              </w:rPr>
              <w:t xml:space="preserve">     </w:t>
            </w:r>
            <w:r>
              <w:rPr>
                <w:rFonts w:cs="Arial" w:hint="eastAsia"/>
                <w:sz w:val="28"/>
                <w:szCs w:val="28"/>
              </w:rPr>
              <w:t xml:space="preserve"> 2023</w:t>
            </w:r>
            <w:r>
              <w:rPr>
                <w:rFonts w:cs="Arial" w:hint="eastAsia"/>
                <w:sz w:val="28"/>
                <w:szCs w:val="28"/>
              </w:rPr>
              <w:t>年</w:t>
            </w:r>
            <w:r>
              <w:rPr>
                <w:rFonts w:cs="Arial"/>
                <w:sz w:val="28"/>
                <w:szCs w:val="28"/>
              </w:rPr>
              <w:t>7</w:t>
            </w:r>
            <w:r>
              <w:rPr>
                <w:rFonts w:cs="Arial" w:hint="eastAsia"/>
                <w:sz w:val="28"/>
                <w:szCs w:val="28"/>
              </w:rPr>
              <w:t>月</w:t>
            </w:r>
            <w:r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 w:hint="eastAsia"/>
                <w:sz w:val="28"/>
                <w:szCs w:val="28"/>
              </w:rPr>
              <w:t>日印发</w:t>
            </w:r>
          </w:p>
        </w:tc>
      </w:tr>
    </w:tbl>
    <w:p w:rsidR="000A3867" w:rsidRDefault="000A3867">
      <w:pPr>
        <w:pStyle w:val="PlainText"/>
        <w:spacing w:line="600" w:lineRule="exact"/>
        <w:ind w:firstLineChars="200" w:firstLine="482"/>
        <w:rPr>
          <w:rStyle w:val="NormalCharacter"/>
          <w:rFonts w:eastAsia="宋体"/>
          <w:kern w:val="2"/>
          <w:position w:val="-10"/>
          <w:szCs w:val="24"/>
          <w:lang w:eastAsia="zh-CN"/>
        </w:rPr>
      </w:pPr>
    </w:p>
    <w:sectPr w:rsidR="000A386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35" w:rsidRDefault="00115335">
      <w:r>
        <w:separator/>
      </w:r>
    </w:p>
  </w:endnote>
  <w:endnote w:type="continuationSeparator" w:id="0">
    <w:p w:rsidR="00115335" w:rsidRDefault="001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67" w:rsidRDefault="00115335">
    <w:pPr>
      <w:pStyle w:val="a5"/>
      <w:rPr>
        <w:rStyle w:val="NormalCharacter"/>
        <w:rFonts w:ascii="Times New Roman" w:eastAsia="宋体" w:hAnsi="Calibri"/>
        <w:kern w:val="2"/>
        <w:position w:val="-10"/>
        <w:sz w:val="18"/>
        <w:lang w:eastAsia="zh-CN"/>
      </w:rPr>
    </w:pPr>
    <w:r>
      <w:rPr>
        <w:rStyle w:val="NormalCharacter"/>
        <w:rFonts w:ascii="Times New Roman" w:eastAsia="宋体" w:hAnsi="Calibri"/>
        <w:kern w:val="2"/>
        <w:position w:val="-10"/>
        <w:sz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9264;mso-position-horizontal:right;mso-position-horizontal-relative:margin;mso-width-relative:page;mso-height-relative:page" filled="f" stroked="f">
          <v:textbox inset="0,0,0,0">
            <w:txbxContent>
              <w:p w:rsidR="000A3867" w:rsidRDefault="000A3867">
                <w:pPr>
                  <w:pStyle w:val="a5"/>
                  <w:rPr>
                    <w:rStyle w:val="NormalCharacter"/>
                    <w:rFonts w:ascii="Times New Roman" w:eastAsia="宋体" w:hAnsi="Calibri"/>
                    <w:kern w:val="2"/>
                    <w:position w:val="-10"/>
                    <w:sz w:val="18"/>
                    <w:lang w:eastAsia="zh-CN"/>
                  </w:rPr>
                </w:pPr>
              </w:p>
              <w:p w:rsidR="000A3867" w:rsidRDefault="000A3867">
                <w:pPr>
                  <w:rPr>
                    <w:rStyle w:val="NormalCharacter"/>
                    <w:rFonts w:ascii="宋体" w:eastAsia="宋体" w:hAnsi="Calibri"/>
                    <w:kern w:val="2"/>
                    <w:position w:val="-10"/>
                    <w:sz w:val="28"/>
                    <w:lang w:eastAsia="zh-C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35" w:rsidRDefault="00115335">
      <w:r>
        <w:separator/>
      </w:r>
    </w:p>
  </w:footnote>
  <w:footnote w:type="continuationSeparator" w:id="0">
    <w:p w:rsidR="00115335" w:rsidRDefault="0011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WYwZjA0MTNjZjQ2YzE0YzJkMmY2ZTk0MDBhZmNjNmEifQ=="/>
  </w:docVars>
  <w:rsids>
    <w:rsidRoot w:val="00EA1D1C"/>
    <w:rsid w:val="00000AFF"/>
    <w:rsid w:val="000011B4"/>
    <w:rsid w:val="000358EC"/>
    <w:rsid w:val="0005208F"/>
    <w:rsid w:val="00091381"/>
    <w:rsid w:val="000A3867"/>
    <w:rsid w:val="000F47FF"/>
    <w:rsid w:val="001005AC"/>
    <w:rsid w:val="00115335"/>
    <w:rsid w:val="001170C2"/>
    <w:rsid w:val="0017063D"/>
    <w:rsid w:val="0017509C"/>
    <w:rsid w:val="001F0718"/>
    <w:rsid w:val="002102D8"/>
    <w:rsid w:val="0026064C"/>
    <w:rsid w:val="00286823"/>
    <w:rsid w:val="002A4AAE"/>
    <w:rsid w:val="002B4F56"/>
    <w:rsid w:val="002E353D"/>
    <w:rsid w:val="0031479E"/>
    <w:rsid w:val="0031741D"/>
    <w:rsid w:val="00322E8D"/>
    <w:rsid w:val="0032408F"/>
    <w:rsid w:val="00330645"/>
    <w:rsid w:val="003F7FB1"/>
    <w:rsid w:val="0041761C"/>
    <w:rsid w:val="00422F37"/>
    <w:rsid w:val="004328A5"/>
    <w:rsid w:val="00437C02"/>
    <w:rsid w:val="004406EA"/>
    <w:rsid w:val="00482735"/>
    <w:rsid w:val="004C248E"/>
    <w:rsid w:val="004F6410"/>
    <w:rsid w:val="00500025"/>
    <w:rsid w:val="00511E20"/>
    <w:rsid w:val="00530098"/>
    <w:rsid w:val="005425F9"/>
    <w:rsid w:val="005659F2"/>
    <w:rsid w:val="0057486F"/>
    <w:rsid w:val="005A1594"/>
    <w:rsid w:val="00600B7C"/>
    <w:rsid w:val="0066139D"/>
    <w:rsid w:val="00680493"/>
    <w:rsid w:val="006D472D"/>
    <w:rsid w:val="006E2369"/>
    <w:rsid w:val="006F2DDF"/>
    <w:rsid w:val="006F61F5"/>
    <w:rsid w:val="007161DD"/>
    <w:rsid w:val="007420A7"/>
    <w:rsid w:val="007570A2"/>
    <w:rsid w:val="007F0D8A"/>
    <w:rsid w:val="0080103E"/>
    <w:rsid w:val="0081173D"/>
    <w:rsid w:val="00813909"/>
    <w:rsid w:val="008245E2"/>
    <w:rsid w:val="008344F2"/>
    <w:rsid w:val="008720E8"/>
    <w:rsid w:val="00890F33"/>
    <w:rsid w:val="008B55A6"/>
    <w:rsid w:val="008C7C60"/>
    <w:rsid w:val="00936AEB"/>
    <w:rsid w:val="00975BFA"/>
    <w:rsid w:val="00990968"/>
    <w:rsid w:val="009A4D6B"/>
    <w:rsid w:val="009A7EDA"/>
    <w:rsid w:val="009C2CAC"/>
    <w:rsid w:val="009F573F"/>
    <w:rsid w:val="00A45132"/>
    <w:rsid w:val="00A93C73"/>
    <w:rsid w:val="00AB5DB3"/>
    <w:rsid w:val="00AF5E2C"/>
    <w:rsid w:val="00B669DD"/>
    <w:rsid w:val="00B928D7"/>
    <w:rsid w:val="00BF2DB3"/>
    <w:rsid w:val="00C55A9E"/>
    <w:rsid w:val="00C72AC1"/>
    <w:rsid w:val="00CA1995"/>
    <w:rsid w:val="00CC6AA5"/>
    <w:rsid w:val="00D95A76"/>
    <w:rsid w:val="00DB4A9C"/>
    <w:rsid w:val="00DD6E92"/>
    <w:rsid w:val="00DE3A76"/>
    <w:rsid w:val="00DE4135"/>
    <w:rsid w:val="00E53729"/>
    <w:rsid w:val="00E71B2B"/>
    <w:rsid w:val="00E82C13"/>
    <w:rsid w:val="00EA1D1C"/>
    <w:rsid w:val="00EB2F7C"/>
    <w:rsid w:val="00F148FE"/>
    <w:rsid w:val="00F20F3C"/>
    <w:rsid w:val="00F82958"/>
    <w:rsid w:val="00FB1920"/>
    <w:rsid w:val="00FD335B"/>
    <w:rsid w:val="4AD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EC47105"/>
  <w15:docId w15:val="{7EE3DF5E-9A28-40DB-AB3E-F1E0DE58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宋体" w:hAnsi="Calibri"/>
      <w:kern w:val="2"/>
      <w:position w:val="-1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textAlignment w:val="auto"/>
    </w:pPr>
    <w:rPr>
      <w:rFonts w:hAnsi="Courier New"/>
      <w:sz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/>
      <w:color w:val="000000"/>
      <w:sz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NormalCharacter"/>
    <w:rPr>
      <w:rFonts w:ascii="Arial" w:eastAsia="Times New Roman" w:hAnsi="Arial"/>
      <w:b/>
      <w:kern w:val="0"/>
      <w:position w:val="0"/>
      <w:sz w:val="24"/>
      <w:lang w:eastAsia="en-US"/>
    </w:rPr>
  </w:style>
  <w:style w:type="character" w:customStyle="1" w:styleId="NormalCharacter">
    <w:name w:val="NormalCharacter"/>
    <w:link w:val="UserStyle3"/>
    <w:semiHidden/>
    <w:qFormat/>
    <w:rPr>
      <w:rFonts w:ascii="Arial" w:eastAsia="Times New Roman" w:hAnsi="Arial"/>
      <w:b/>
      <w:kern w:val="0"/>
      <w:position w:val="0"/>
      <w:sz w:val="24"/>
      <w:lang w:eastAsia="en-US"/>
    </w:rPr>
  </w:style>
  <w:style w:type="paragraph" w:customStyle="1" w:styleId="UserStyle3">
    <w:name w:val="UserStyle_3"/>
    <w:basedOn w:val="a"/>
    <w:link w:val="NormalCharacter"/>
    <w:rPr>
      <w:rFonts w:ascii="Times New Roman" w:eastAsia="楷体_GB2312" w:hAnsi="Times New Roman"/>
      <w:position w:val="0"/>
      <w:sz w:val="21"/>
      <w:szCs w:val="24"/>
    </w:rPr>
  </w:style>
  <w:style w:type="character" w:styleId="a8">
    <w:name w:val="FollowedHyperlink"/>
    <w:rPr>
      <w:rFonts w:ascii="Arial" w:eastAsia="Times New Roman" w:hAnsi="Arial"/>
      <w:b/>
      <w:color w:val="555555"/>
      <w:kern w:val="0"/>
      <w:position w:val="0"/>
      <w:sz w:val="24"/>
      <w:lang w:eastAsia="en-US"/>
    </w:rPr>
  </w:style>
  <w:style w:type="character" w:styleId="a9">
    <w:name w:val="Hyperlink"/>
    <w:rPr>
      <w:rFonts w:ascii="Arial" w:eastAsia="Times New Roman" w:hAnsi="Arial"/>
      <w:b/>
      <w:color w:val="555555"/>
      <w:kern w:val="0"/>
      <w:position w:val="0"/>
      <w:sz w:val="24"/>
      <w:lang w:eastAsia="en-US"/>
    </w:rPr>
  </w:style>
  <w:style w:type="paragraph" w:customStyle="1" w:styleId="Heading1">
    <w:name w:val="Heading1"/>
    <w:basedOn w:val="a"/>
    <w:next w:val="a"/>
    <w:pPr>
      <w:jc w:val="left"/>
    </w:pPr>
    <w:rPr>
      <w:rFonts w:ascii="Arial" w:eastAsia="仿宋_GB2312" w:hAnsi="Arial"/>
      <w:color w:val="FFCC66"/>
      <w:kern w:val="0"/>
      <w:position w:val="0"/>
      <w:sz w:val="44"/>
      <w:szCs w:val="44"/>
      <w:lang w:val="zh-CN"/>
    </w:rPr>
  </w:style>
  <w:style w:type="paragraph" w:customStyle="1" w:styleId="Heading3">
    <w:name w:val="Heading3"/>
    <w:basedOn w:val="a"/>
    <w:next w:val="a"/>
    <w:link w:val="UserStyle0"/>
    <w:pPr>
      <w:keepNext/>
      <w:keepLines/>
      <w:spacing w:before="260" w:after="260" w:line="410" w:lineRule="auto"/>
    </w:pPr>
    <w:rPr>
      <w:rFonts w:eastAsia="方正仿宋"/>
      <w:sz w:val="32"/>
      <w:szCs w:val="32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3"/>
    <w:qFormat/>
    <w:rPr>
      <w:rFonts w:ascii="Arial" w:eastAsia="方正仿宋" w:hAnsi="Arial" w:cs="Verdana"/>
      <w:b/>
      <w:bCs/>
      <w:kern w:val="2"/>
      <w:position w:val="0"/>
      <w:sz w:val="32"/>
      <w:szCs w:val="32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Arial" w:eastAsia="Times New Roman" w:hAnsi="Arial"/>
      <w:b/>
      <w:kern w:val="0"/>
      <w:position w:val="0"/>
      <w:sz w:val="24"/>
      <w:lang w:eastAsia="en-US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lainText">
    <w:name w:val="PlainText"/>
    <w:basedOn w:val="a"/>
    <w:rPr>
      <w:rFonts w:hAnsi="Courier New"/>
      <w:position w:val="0"/>
      <w:sz w:val="21"/>
    </w:rPr>
  </w:style>
  <w:style w:type="paragraph" w:customStyle="1" w:styleId="UserStyle1">
    <w:name w:val="UserStyle_1"/>
    <w:basedOn w:val="a"/>
    <w:pPr>
      <w:spacing w:after="160" w:line="240" w:lineRule="exact"/>
      <w:jc w:val="left"/>
    </w:pPr>
    <w:rPr>
      <w:rFonts w:ascii="Arial" w:eastAsia="Times New Roman" w:hAnsi="Arial"/>
      <w:kern w:val="0"/>
      <w:position w:val="0"/>
      <w:sz w:val="24"/>
      <w:lang w:eastAsia="en-US"/>
    </w:rPr>
  </w:style>
  <w:style w:type="paragraph" w:customStyle="1" w:styleId="179">
    <w:name w:val="179"/>
    <w:basedOn w:val="a"/>
    <w:pPr>
      <w:ind w:firstLineChars="200" w:firstLine="420"/>
    </w:pPr>
    <w:rPr>
      <w:rFonts w:ascii="Calibri"/>
      <w:position w:val="0"/>
      <w:sz w:val="21"/>
    </w:rPr>
  </w:style>
  <w:style w:type="paragraph" w:customStyle="1" w:styleId="BodyTextIndent">
    <w:name w:val="BodyTextIndent"/>
    <w:basedOn w:val="a"/>
    <w:link w:val="UserStyle2"/>
    <w:pPr>
      <w:spacing w:after="120"/>
      <w:ind w:leftChars="200" w:left="420"/>
    </w:pPr>
  </w:style>
  <w:style w:type="character" w:customStyle="1" w:styleId="UserStyle2">
    <w:name w:val="UserStyle_2"/>
    <w:link w:val="BodyTextIndent"/>
    <w:rPr>
      <w:rFonts w:ascii="宋体" w:eastAsia="Times New Roman" w:hAnsi="Calibri"/>
      <w:kern w:val="2"/>
      <w:position w:val="-10"/>
      <w:sz w:val="28"/>
      <w:szCs w:val="22"/>
      <w:lang w:eastAsia="en-US"/>
    </w:rPr>
  </w:style>
  <w:style w:type="paragraph" w:customStyle="1" w:styleId="CharCharChar">
    <w:name w:val="Char Char Char"/>
    <w:basedOn w:val="a"/>
    <w:qFormat/>
    <w:pPr>
      <w:spacing w:after="160" w:line="240" w:lineRule="exact"/>
      <w:jc w:val="left"/>
      <w:textAlignment w:val="auto"/>
    </w:pPr>
    <w:rPr>
      <w:rFonts w:ascii="Times New Roman" w:hAnsi="Times New Roman"/>
      <w:position w:val="0"/>
      <w:sz w:val="21"/>
      <w:szCs w:val="24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position w:val="-1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0473B-EACE-4D32-9229-47C4CC7A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郭伦</cp:lastModifiedBy>
  <cp:revision>37</cp:revision>
  <dcterms:created xsi:type="dcterms:W3CDTF">2022-07-08T07:38:00Z</dcterms:created>
  <dcterms:modified xsi:type="dcterms:W3CDTF">2023-07-25T03:26:00Z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368A44BD65604672A7E8A36F6E9D4596_12</vt:lpwstr>
  </property>
</Properties>
</file>