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44"/>
          <w:szCs w:val="44"/>
        </w:rPr>
      </w:pPr>
      <w:bookmarkStart w:id="0" w:name="zw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等线" w:eastAsia="方正小标宋_GBK" w:cs="Times New Roman"/>
          <w:sz w:val="44"/>
          <w:szCs w:val="44"/>
        </w:rPr>
      </w:pPr>
      <w:bookmarkStart w:id="1" w:name="_GoBack"/>
      <w:r>
        <w:rPr>
          <w:rFonts w:hint="eastAsia" w:ascii="方正小标宋_GBK" w:hAnsi="等线" w:eastAsia="方正小标宋_GBK" w:cs="Times New Roman"/>
          <w:sz w:val="44"/>
          <w:szCs w:val="44"/>
        </w:rPr>
        <w:t>涉农补贴领域基层政务公开栏目模板</w:t>
      </w:r>
      <w:bookmarkEnd w:id="1"/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一、在首页显著位置设置专栏入口</w:t>
      </w:r>
    </w:p>
    <w:p>
      <w:r>
        <w:drawing>
          <wp:inline distT="0" distB="0" distL="114300" distR="114300">
            <wp:extent cx="5274310" cy="1714500"/>
            <wp:effectExtent l="0" t="0" r="139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</w:rPr>
        <w:t>备注：在红框处新增专栏图标链接</w:t>
      </w:r>
      <w:r>
        <w:rPr>
          <w:rFonts w:ascii="方正仿宋_GBK" w:eastAsia="方正仿宋_GBK"/>
          <w:sz w:val="32"/>
          <w:lang w:val="en"/>
        </w:rPr>
        <w:t>:</w:t>
      </w:r>
      <w:r>
        <w:rPr>
          <w:rFonts w:hint="eastAsia" w:ascii="方正仿宋_GBK" w:eastAsia="方正仿宋_GBK"/>
          <w:sz w:val="32"/>
        </w:rPr>
        <w:t>“涉农补贴领域基层政务公开专栏”。</w:t>
      </w:r>
    </w:p>
    <w:p>
      <w:pPr>
        <w:ind w:firstLine="640" w:firstLineChars="200"/>
        <w:rPr>
          <w:rFonts w:hint="eastAsia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二、专栏框架设置详情</w:t>
      </w:r>
    </w:p>
    <w:p>
      <w:pPr>
        <w:ind w:firstLine="210" w:firstLineChars="100"/>
        <w:rPr>
          <w:rFonts w:ascii="方正仿宋_GBK" w:eastAsia="方正仿宋_GBK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15240</wp:posOffset>
                </wp:positionV>
                <wp:extent cx="3211195" cy="358140"/>
                <wp:effectExtent l="6350" t="6350" r="1333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372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8pt;margin-top:1.2pt;height:28.2pt;width:252.85pt;z-index:-251657216;v-text-anchor:middle;mso-width-relative:page;mso-height-relative:page;" fillcolor="#FFFFFF" filled="t" stroked="t" coordsize="21600,21600" o:gfxdata="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4yVV1AAAAAYBAAAPAAAAAAAAAAEAIAAAACIAAABk&#10;cnMvZG93bnJldi54bWxQSwECFAAUAAAACACHTuJArGT3MnwCAAACBQAADgAAAAAAAAABACAAAAAj&#10;AQAAZHJzL2Uyb0RvYy54bWxQSwUGAAAAAAYABgBZAQAAEQYAAAAA&#10;">
                <v:path/>
                <v:fill on="t" focussize="0,0"/>
                <v:stroke weight="1pt" color="#5B9BD5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eastAsia="方正仿宋_GBK"/>
          <w:sz w:val="32"/>
        </w:rPr>
        <w:t>涉农补贴领域基层政务公开专栏</w:t>
      </w:r>
    </w:p>
    <w:p>
      <w:pPr>
        <w:tabs>
          <w:tab w:val="left" w:pos="6548"/>
        </w:tabs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22860</wp:posOffset>
                </wp:positionV>
                <wp:extent cx="3200400" cy="327660"/>
                <wp:effectExtent l="6350" t="6350" r="889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pt;margin-top:1.8pt;height:25.8pt;width:252pt;z-index:-251656192;v-text-anchor:middle;mso-width-relative:page;mso-height-relative:page;" fillcolor="#FFFFFF" filled="t" stroked="t" coordsize="21600,21600" o:gfxdata="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Q8OMS0wAAAAYBAAAPAAAAAAAAAAEAIAAAACIAAABkcnMv&#10;ZG93bnJldi54bWxQSwECFAAUAAAACACHTuJAAO1hoHoCAAACBQAADgAAAAAAAAABACAAAAAiAQAA&#10;ZHJzL2Uyb0RvYy54bWxQSwUGAAAAAAYABgBZAQAADgYAAAAA&#10;">
                <v:path/>
                <v:fill on="t" focussize="0,0"/>
                <v:stroke weight="1pt" color="#5B9BD5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涉农补贴领域基层政务公开标准化目录</w:t>
      </w:r>
    </w:p>
    <w:p>
      <w:pPr>
        <w:pStyle w:val="2"/>
        <w:numPr>
          <w:ilvl w:val="0"/>
          <w:numId w:val="1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12" w:space="0"/>
          <w:shd w:val="clear" w:color="auto" w:fill="E2EFD9"/>
        </w:rPr>
        <w:t>农业生产发展资金</w:t>
      </w:r>
    </w:p>
    <w:p>
      <w:pPr>
        <w:pStyle w:val="3"/>
        <w:numPr>
          <w:ilvl w:val="0"/>
          <w:numId w:val="2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支持新型农业经营主体</w:t>
      </w:r>
    </w:p>
    <w:p>
      <w:pPr>
        <w:pStyle w:val="4"/>
        <w:numPr>
          <w:ilvl w:val="0"/>
          <w:numId w:val="3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3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3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3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3"/>
        <w:numPr>
          <w:ilvl w:val="0"/>
          <w:numId w:val="4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耕地地力保护和种粮大户补贴</w:t>
      </w:r>
    </w:p>
    <w:p>
      <w:pPr>
        <w:pStyle w:val="4"/>
        <w:numPr>
          <w:ilvl w:val="0"/>
          <w:numId w:val="5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5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5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5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3"/>
        <w:numPr>
          <w:ilvl w:val="0"/>
          <w:numId w:val="4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农机购置补贴</w:t>
      </w:r>
    </w:p>
    <w:p>
      <w:pPr>
        <w:pStyle w:val="4"/>
        <w:numPr>
          <w:ilvl w:val="0"/>
          <w:numId w:val="6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6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6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6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3"/>
        <w:numPr>
          <w:ilvl w:val="0"/>
          <w:numId w:val="4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高素质农民培训</w:t>
      </w:r>
    </w:p>
    <w:p>
      <w:pPr>
        <w:pStyle w:val="4"/>
        <w:numPr>
          <w:ilvl w:val="0"/>
          <w:numId w:val="7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7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7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7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2"/>
        <w:numPr>
          <w:ilvl w:val="0"/>
          <w:numId w:val="1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12" w:space="0"/>
          <w:shd w:val="clear" w:color="auto" w:fill="E2EFD9"/>
        </w:rPr>
        <w:t>动物防疫等补助经费</w:t>
      </w:r>
    </w:p>
    <w:p>
      <w:pPr>
        <w:pStyle w:val="3"/>
        <w:numPr>
          <w:ilvl w:val="0"/>
          <w:numId w:val="4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强制扑杀补助</w:t>
      </w:r>
    </w:p>
    <w:p>
      <w:pPr>
        <w:pStyle w:val="4"/>
        <w:numPr>
          <w:ilvl w:val="0"/>
          <w:numId w:val="8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8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8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8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3"/>
        <w:numPr>
          <w:ilvl w:val="0"/>
          <w:numId w:val="9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养殖环节无害化处理补助</w:t>
      </w:r>
    </w:p>
    <w:p>
      <w:pPr>
        <w:pStyle w:val="4"/>
        <w:numPr>
          <w:ilvl w:val="0"/>
          <w:numId w:val="10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10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10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10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3"/>
        <w:numPr>
          <w:ilvl w:val="0"/>
          <w:numId w:val="9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D9E2F3"/>
        </w:rPr>
        <w:t>强制免疫补助</w:t>
      </w:r>
    </w:p>
    <w:p>
      <w:pPr>
        <w:pStyle w:val="4"/>
        <w:numPr>
          <w:ilvl w:val="0"/>
          <w:numId w:val="11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政策依据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11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申请指南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11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补贴结果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pStyle w:val="4"/>
        <w:numPr>
          <w:ilvl w:val="0"/>
          <w:numId w:val="11"/>
        </w:numPr>
        <w:spacing w:before="156" w:beforeLines="50" w:after="156" w:afterLines="50" w:line="48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dr w:val="single" w:color="auto" w:sz="4" w:space="0"/>
          <w:shd w:val="clear" w:color="auto" w:fill="FBE4D5"/>
        </w:rPr>
        <w:t>监督渠道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</w:p>
    <w:p>
      <w:pPr>
        <w:spacing w:line="400" w:lineRule="exact"/>
        <w:ind w:firstLine="1080" w:firstLineChars="4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…</w:t>
      </w:r>
    </w:p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4800" w:firstLineChars="1500"/>
        <w:outlineLvl w:val="0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重庆市农业农村委员会办公室  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2021年11月08日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23411C50"/>
    <w:multiLevelType w:val="multilevel"/>
    <w:tmpl w:val="23411C50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abstractNum w:abstractNumId="1">
    <w:nsid w:val="363E2E53"/>
    <w:multiLevelType w:val="multilevel"/>
    <w:tmpl w:val="363E2E53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3EFE5B85"/>
    <w:multiLevelType w:val="multilevel"/>
    <w:tmpl w:val="3EFE5B85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abstractNum w:abstractNumId="3">
    <w:nsid w:val="41E1141D"/>
    <w:multiLevelType w:val="multilevel"/>
    <w:tmpl w:val="41E1141D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abstractNum w:abstractNumId="4">
    <w:nsid w:val="47E0134D"/>
    <w:multiLevelType w:val="multilevel"/>
    <w:tmpl w:val="47E0134D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83701FE"/>
    <w:multiLevelType w:val="multilevel"/>
    <w:tmpl w:val="583701FE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abstractNum w:abstractNumId="6">
    <w:nsid w:val="5CB55A64"/>
    <w:multiLevelType w:val="multilevel"/>
    <w:tmpl w:val="5CB55A64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7">
    <w:nsid w:val="69DC5C22"/>
    <w:multiLevelType w:val="multilevel"/>
    <w:tmpl w:val="69DC5C22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abstractNum w:abstractNumId="8">
    <w:nsid w:val="7462292F"/>
    <w:multiLevelType w:val="multilevel"/>
    <w:tmpl w:val="7462292F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9">
    <w:nsid w:val="76893898"/>
    <w:multiLevelType w:val="multilevel"/>
    <w:tmpl w:val="76893898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abstractNum w:abstractNumId="10">
    <w:nsid w:val="79586A67"/>
    <w:multiLevelType w:val="multilevel"/>
    <w:tmpl w:val="79586A67"/>
    <w:lvl w:ilvl="0" w:tentative="0">
      <w:start w:val="1"/>
      <w:numFmt w:val="bullet"/>
      <w:lvlText w:val=""/>
      <w:lvlJc w:val="left"/>
      <w:pPr>
        <w:ind w:left="13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4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jdiMGI0NTM1OGU5YWYwNjBiMzZhNjVlNDhlNDQifQ=="/>
  </w:docVars>
  <w:rsids>
    <w:rsidRoot w:val="12750487"/>
    <w:rsid w:val="127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2022-06-16T08:38:00Z</dcterms:created>
  <dc:creator>nemo</dc:creator>
  <cp:lastModifiedBy>nemo</cp:lastModifiedBy>
  <dcterms:modified xsi:type="dcterms:W3CDTF">2022-06-16T08:39:24Z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AF1F606E84884ED28F45F8DCDC5D2EBA</vt:lpwstr>
  </property>
</Properties>
</file>